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0B" w:rsidRPr="00122773" w:rsidRDefault="0018710B" w:rsidP="0018710B">
      <w:pPr>
        <w:widowControl/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FF0000"/>
          <w:kern w:val="0"/>
          <w:sz w:val="32"/>
          <w:szCs w:val="32"/>
        </w:rPr>
      </w:pPr>
      <w:r w:rsidRPr="00122773">
        <w:rPr>
          <w:rFonts w:ascii="仿宋_GB2312" w:eastAsia="仿宋_GB2312" w:hint="eastAsia"/>
          <w:bCs/>
          <w:color w:val="FF0000"/>
          <w:kern w:val="0"/>
          <w:sz w:val="32"/>
          <w:szCs w:val="32"/>
        </w:rPr>
        <w:t>动</w:t>
      </w:r>
      <w:proofErr w:type="gramStart"/>
      <w:r w:rsidRPr="00122773">
        <w:rPr>
          <w:rFonts w:ascii="仿宋_GB2312" w:eastAsia="仿宋_GB2312" w:hint="eastAsia"/>
          <w:bCs/>
          <w:color w:val="FF0000"/>
          <w:kern w:val="0"/>
          <w:sz w:val="32"/>
          <w:szCs w:val="32"/>
        </w:rPr>
        <w:t>医</w:t>
      </w:r>
      <w:proofErr w:type="gramEnd"/>
      <w:r w:rsidRPr="00122773">
        <w:rPr>
          <w:rFonts w:ascii="仿宋_GB2312" w:eastAsia="仿宋_GB2312" w:hint="eastAsia"/>
          <w:bCs/>
          <w:color w:val="FF0000"/>
          <w:kern w:val="0"/>
          <w:sz w:val="32"/>
          <w:szCs w:val="32"/>
        </w:rPr>
        <w:t>党</w:t>
      </w:r>
      <w:r w:rsidRPr="00122773">
        <w:rPr>
          <w:rFonts w:ascii="仿宋_GB2312" w:eastAsia="仿宋_GB2312" w:hint="eastAsia"/>
          <w:color w:val="FF0000"/>
          <w:sz w:val="32"/>
        </w:rPr>
        <w:t>〔201</w:t>
      </w:r>
      <w:r w:rsidRPr="00122773">
        <w:rPr>
          <w:rFonts w:ascii="仿宋_GB2312" w:eastAsia="仿宋_GB2312" w:hint="eastAsia"/>
          <w:color w:val="FF0000"/>
          <w:sz w:val="32"/>
        </w:rPr>
        <w:t>8</w:t>
      </w:r>
      <w:r w:rsidRPr="00122773">
        <w:rPr>
          <w:rFonts w:ascii="仿宋_GB2312" w:eastAsia="仿宋_GB2312" w:hint="eastAsia"/>
          <w:color w:val="FF0000"/>
          <w:sz w:val="32"/>
        </w:rPr>
        <w:t>〕1</w:t>
      </w:r>
      <w:r w:rsidRPr="00122773">
        <w:rPr>
          <w:rFonts w:ascii="仿宋_GB2312" w:eastAsia="仿宋_GB2312" w:hint="eastAsia"/>
          <w:color w:val="FF0000"/>
          <w:sz w:val="32"/>
        </w:rPr>
        <w:t>4</w:t>
      </w:r>
      <w:r w:rsidRPr="00122773">
        <w:rPr>
          <w:rFonts w:ascii="仿宋_GB2312" w:eastAsia="仿宋_GB2312" w:hint="eastAsia"/>
          <w:color w:val="FF0000"/>
          <w:sz w:val="32"/>
        </w:rPr>
        <w:t>号</w:t>
      </w:r>
    </w:p>
    <w:p w:rsidR="0018710B" w:rsidRDefault="0018710B" w:rsidP="0018710B">
      <w:pPr>
        <w:spacing w:line="720" w:lineRule="exact"/>
        <w:ind w:firstLineChars="100" w:firstLine="210"/>
        <w:rPr>
          <w:rFonts w:ascii="方正大标宋简体" w:eastAsia="方正大标宋简体" w:hAnsi="黑体" w:hint="eastAsia"/>
          <w:sz w:val="44"/>
          <w:szCs w:val="44"/>
        </w:rPr>
      </w:pPr>
      <w:r>
        <w:rPr>
          <w:noProof/>
        </w:rPr>
        <w:drawing>
          <wp:inline distT="0" distB="0" distL="0" distR="0" wp14:anchorId="749F2362" wp14:editId="19EEFA0A">
            <wp:extent cx="5486400" cy="546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D2" w:rsidRDefault="003D1699" w:rsidP="00AC0368">
      <w:pPr>
        <w:spacing w:line="720" w:lineRule="exact"/>
        <w:ind w:firstLineChars="100" w:firstLine="440"/>
        <w:rPr>
          <w:rFonts w:ascii="方正大标宋简体" w:eastAsia="方正大标宋简体" w:hAnsi="黑体"/>
          <w:sz w:val="44"/>
          <w:szCs w:val="44"/>
        </w:rPr>
      </w:pPr>
      <w:r w:rsidRPr="003D1699">
        <w:rPr>
          <w:rFonts w:ascii="方正大标宋简体" w:eastAsia="方正大标宋简体" w:hAnsi="黑体" w:hint="eastAsia"/>
          <w:sz w:val="44"/>
          <w:szCs w:val="44"/>
        </w:rPr>
        <w:t>动物医学院关于进一步加强本科教学工作</w:t>
      </w:r>
    </w:p>
    <w:p w:rsidR="00AC0368" w:rsidRDefault="003D1699" w:rsidP="00AC0368">
      <w:pPr>
        <w:spacing w:line="720" w:lineRule="exact"/>
        <w:jc w:val="center"/>
        <w:rPr>
          <w:rFonts w:ascii="方正大标宋简体" w:eastAsia="方正大标宋简体" w:hAnsi="黑体"/>
          <w:sz w:val="44"/>
          <w:szCs w:val="44"/>
        </w:rPr>
      </w:pPr>
      <w:r w:rsidRPr="003D1699">
        <w:rPr>
          <w:rFonts w:ascii="方正大标宋简体" w:eastAsia="方正大标宋简体" w:hAnsi="黑体" w:hint="eastAsia"/>
          <w:sz w:val="44"/>
          <w:szCs w:val="44"/>
        </w:rPr>
        <w:t>的指导意见</w:t>
      </w:r>
    </w:p>
    <w:p w:rsidR="00AC0368" w:rsidRPr="00AC0368" w:rsidRDefault="00AC0368" w:rsidP="00AC0368">
      <w:pPr>
        <w:spacing w:line="720" w:lineRule="exact"/>
        <w:jc w:val="center"/>
        <w:rPr>
          <w:rFonts w:ascii="方正大标宋简体" w:eastAsia="方正大标宋简体" w:hAnsi="黑体"/>
          <w:sz w:val="44"/>
          <w:szCs w:val="44"/>
        </w:rPr>
      </w:pPr>
      <w:bookmarkStart w:id="0" w:name="_GoBack"/>
      <w:bookmarkEnd w:id="0"/>
    </w:p>
    <w:p w:rsidR="003D1699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为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深入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贯彻落实全国高校思想政治工作会议精神，根据中共中央、国务院《关于加强和改进新形势下高校思想政治工作的意见》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和教育部新时代本科教育教学工作会议精神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坚持以立德树人为根本，努力做到“四个回归”，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切实加强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我院本科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教学工作，进一步提升人才培养质量，特制定本意见：</w:t>
      </w:r>
    </w:p>
    <w:p w:rsidR="00DA71D2" w:rsidRDefault="00DA71D2" w:rsidP="00AC0368">
      <w:pPr>
        <w:widowControl/>
        <w:shd w:val="clear" w:color="auto" w:fill="FFFFFF"/>
        <w:spacing w:line="58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11" w:firstLine="675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全面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加强师德师风建设</w:t>
      </w:r>
    </w:p>
    <w:p w:rsidR="003D1699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Simsun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深入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贯彻党的教育方针。把坚持正确的政治方向作为教书育人的根本要求，教师自觉恪守职业操守，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增强教书育人的责任担当，自觉强化教学纪律约束，</w:t>
      </w:r>
      <w:r w:rsidRPr="0063438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落实课堂教学教师主体责任，坚持“一岗双责”，坚持课堂讲授有纪律，公开</w:t>
      </w:r>
      <w:r>
        <w:rPr>
          <w:rFonts w:ascii="仿宋_GB2312" w:eastAsia="仿宋_GB2312" w:hint="eastAsia"/>
          <w:sz w:val="32"/>
          <w:szCs w:val="32"/>
        </w:rPr>
        <w:t>言论守规矩，做到严谨治学、为人师表、教书育人。</w:t>
      </w:r>
    </w:p>
    <w:p w:rsidR="003D1699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Simsun" w:cs="宋体" w:hint="eastAsia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全面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加强师德师风建设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。教育引导广大教师争做“四有”老师，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将师德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师</w:t>
      </w:r>
      <w:proofErr w:type="gramStart"/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风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考核</w:t>
      </w:r>
      <w:proofErr w:type="gramEnd"/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摆在教师考核首位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将师德师</w:t>
      </w:r>
      <w:proofErr w:type="gramStart"/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风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表现</w:t>
      </w:r>
      <w:proofErr w:type="gramEnd"/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作为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教师年度考核和聘期考核的重要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内容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,并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作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为绩效考核、聘用和奖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惩的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主要依据。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在教师专业技术职务晋升、岗位聘用、评优</w:t>
      </w:r>
      <w:r w:rsidRPr="00627E2D">
        <w:rPr>
          <w:rFonts w:ascii="仿宋_GB2312" w:eastAsia="仿宋_GB2312" w:hAnsi="Simsun" w:cs="宋体" w:hint="eastAsia"/>
          <w:kern w:val="0"/>
          <w:sz w:val="32"/>
          <w:szCs w:val="32"/>
        </w:rPr>
        <w:t>奖励等环节实行一票否决。</w:t>
      </w:r>
    </w:p>
    <w:p w:rsidR="00AC0368" w:rsidRDefault="00AC0368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C0368" w:rsidRDefault="00AC0368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强化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师生思想政治教育</w:t>
      </w: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="646"/>
        <w:rPr>
          <w:rFonts w:ascii="ˎ̥" w:hAnsi="ˎ̥" w:hint="eastAsia"/>
          <w:sz w:val="32"/>
          <w:szCs w:val="32"/>
        </w:rPr>
      </w:pPr>
      <w:r>
        <w:rPr>
          <w:rFonts w:ascii="仿宋_GB2312" w:eastAsia="仿宋_GB2312" w:hAnsi="Simsun" w:cs="宋体" w:hint="eastAsia"/>
          <w:kern w:val="0"/>
          <w:sz w:val="32"/>
          <w:szCs w:val="32"/>
        </w:rPr>
        <w:t>继续深入实施学业导师制度，全面落实专业教师育人功能。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充分发挥课堂教学的主导作用，</w:t>
      </w:r>
      <w:r>
        <w:rPr>
          <w:rFonts w:ascii="仿宋_GB2312" w:eastAsia="仿宋_GB2312" w:hAnsi="Simsun" w:cs="宋体" w:hint="eastAsia"/>
          <w:kern w:val="0"/>
          <w:sz w:val="32"/>
          <w:szCs w:val="32"/>
        </w:rPr>
        <w:t>弘扬社会主义核心价值观，全面推进大学生思想道德素质养成教育，推进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专业教育与</w:t>
      </w:r>
      <w:proofErr w:type="gramStart"/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思政教育</w:t>
      </w:r>
      <w:proofErr w:type="gramEnd"/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的自然融合，</w:t>
      </w:r>
      <w:r w:rsidRPr="0018090D">
        <w:rPr>
          <w:rFonts w:ascii="仿宋_GB2312" w:eastAsia="仿宋_GB2312" w:hAnsi="Simsun" w:cs="宋体" w:hint="eastAsia"/>
          <w:kern w:val="0"/>
          <w:sz w:val="32"/>
          <w:szCs w:val="32"/>
        </w:rPr>
        <w:t>重点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梳理</w:t>
      </w:r>
      <w:r w:rsidRPr="00B567D8">
        <w:rPr>
          <w:rFonts w:ascii="仿宋_GB2312" w:eastAsia="仿宋_GB2312" w:hAnsi="Simsun" w:cs="宋体"/>
          <w:kern w:val="0"/>
          <w:sz w:val="32"/>
          <w:szCs w:val="32"/>
        </w:rPr>
        <w:t>学科、专业及课程所蕴含的思想政治教育元素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和所承载的思想政治教育功能</w:t>
      </w:r>
      <w:r w:rsidRPr="00933685">
        <w:rPr>
          <w:rFonts w:ascii="仿宋_GB2312" w:eastAsia="仿宋_GB2312" w:hAnsi="Simsun" w:cs="宋体" w:hint="eastAsia"/>
          <w:kern w:val="0"/>
          <w:sz w:val="32"/>
          <w:szCs w:val="32"/>
        </w:rPr>
        <w:t>，自觉融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入课堂教学各环节，实现思想政治教育与</w:t>
      </w:r>
      <w:r>
        <w:rPr>
          <w:rFonts w:ascii="仿宋_GB2312" w:eastAsia="仿宋_GB2312" w:hAnsi="Simsun" w:cs="宋体" w:hint="eastAsia"/>
          <w:kern w:val="0"/>
          <w:sz w:val="32"/>
          <w:szCs w:val="32"/>
        </w:rPr>
        <w:t>专业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知识体系教育的有机统一。扎实推进“课程思政”建设和“课程思政大练兵”活动，促进</w:t>
      </w:r>
      <w:proofErr w:type="gramStart"/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思政教育</w:t>
      </w:r>
      <w:proofErr w:type="gramEnd"/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和专业教育的有效融合，确保思想政治教育落到实处。</w:t>
      </w: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着力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提升教师业务水平和教学能力</w:t>
      </w:r>
    </w:p>
    <w:p w:rsidR="003D1699" w:rsidRPr="00DA39AC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加强教师的继续教育和培训，尤其是到生产一线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进行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实践锻炼，提高教师理论与实践相结合的能力。加大教师培养支持力度，鼓励教师去政府、企业及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兄弟院校挂职锻炼，提高知识应用能力和实践教学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能力；鼓励中青年教师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积极参加国际国内学术活动，对参加国</w:t>
      </w:r>
      <w:proofErr w:type="gramStart"/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际会议并做</w:t>
      </w:r>
      <w:proofErr w:type="gramEnd"/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学术报告者给予重点支持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结合学院实际，不断完善鼓励教师提升业务能力的相关政策；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大力表彰奖励在教学工作第一线做出突出贡献的教师，积极培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育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校级、省级、国家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级教学名师。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开好两个会，每年召开教学工作研讨会和教学工作表彰会；评选好两个奖，即学院教学质量奖和教学改革奖。</w:t>
      </w:r>
    </w:p>
    <w:p w:rsidR="00AC0368" w:rsidRDefault="00AC0368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AC0368" w:rsidRDefault="00AC0368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、强化青年教师培养和教学团队建设</w:t>
      </w: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实施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青年教师教学水平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提升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计划，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实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行青年教师导师制，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坚持教学工作“传、帮、带”传统。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为新入</w:t>
      </w:r>
      <w:proofErr w:type="gramStart"/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职青年</w:t>
      </w:r>
      <w:proofErr w:type="gramEnd"/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教师配备高职称、教学经验丰富的导师，以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言传身教、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结对帮扶方式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教学基本规范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和教学方法方面进行指导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统筹安排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新进教师岗前培训，改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培训内容与方法。根据课程教学和改革需要，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组建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由高水平教师领衔，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以教研室教师为主，积极吸收相关教研室教师参与为辅的教学团队，加强教研室与教学团队建设，培育高水平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可持续发展的教学队伍。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发挥青年教师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发展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协会作用，以座谈交流、学术研讨等形式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开展多样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活动，不断提升青年教师业务水平和团队凝聚力。</w:t>
      </w:r>
    </w:p>
    <w:p w:rsidR="003D1699" w:rsidRDefault="003D1699" w:rsidP="003D1699">
      <w:pPr>
        <w:widowControl/>
        <w:shd w:val="clear" w:color="auto" w:fill="FFFFFF"/>
        <w:spacing w:line="580" w:lineRule="exact"/>
        <w:ind w:firstLine="645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持续改进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教师评聘制度改革</w:t>
      </w:r>
    </w:p>
    <w:p w:rsidR="003D1699" w:rsidRDefault="003D1699" w:rsidP="003D1699">
      <w:pPr>
        <w:widowControl/>
        <w:shd w:val="clear" w:color="auto" w:fill="FFFFFF"/>
        <w:spacing w:line="580" w:lineRule="exact"/>
        <w:ind w:firstLine="645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充分发挥评聘政策的激励导向作用，加强专业教师聘期考核，将考核结果作为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评聘的重要依据。教师应积极履行教书育人职责，各级教师为本科生授课（含实验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实习、讲座、学术报告等）是履职基本任务；健全教师分类评价标准和教师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职称评聘的教学评价制度，建立激励教师热爱教学、研究教学、提高教学、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产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出高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lastRenderedPageBreak/>
        <w:t>水平教学成果的机制；落实教学质量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监督机制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，对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不能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达到教学质量要求的，</w:t>
      </w:r>
      <w:proofErr w:type="gramStart"/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给予缓评乃至</w:t>
      </w:r>
      <w:proofErr w:type="gramEnd"/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不予评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聘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教师系列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专业技术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职务；对发生严重教学事故的教师，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该轮聘期内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不得晋升高一级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专业技术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职务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或</w:t>
      </w:r>
      <w:r w:rsidRPr="00B567D8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竞聘高一级岗位。</w:t>
      </w:r>
    </w:p>
    <w:p w:rsidR="003D1699" w:rsidRPr="00C456DF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</w:t>
      </w:r>
      <w:r w:rsidRPr="00C456D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进一步完善课程体系建设</w:t>
      </w:r>
    </w:p>
    <w:p w:rsidR="003D1699" w:rsidRPr="00C456DF" w:rsidRDefault="003D1699" w:rsidP="003D1699">
      <w:pPr>
        <w:widowControl/>
        <w:shd w:val="clear" w:color="auto" w:fill="FFFFFF"/>
        <w:spacing w:line="580" w:lineRule="exact"/>
        <w:ind w:firstLine="645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C456DF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课程体系建设与改革是一个系统工程，是学院主动面对教学新形势，全面提高学生培养素质的关键。新时期对本科教学工作提出了新要求，全院教师要进一步转变教育观念，不断创新课程教学机制，熟练掌握并运用现代教育教学方法、教育技术手段、专业技能，综合改革课程设置、课程内容以及教材建设、教学方法与教学内容等方面存在的不合理、不匹配、不适应等问题。坚持以学院教学三级架构为依托，广泛开展教学内容与教学方法的研究与改革。定期召开学院教学指导委员会会议，对学院设立的教改项目内容进行严格筛查，评选出一批课程内容有新意，教学方法有创新的课程予以重点支持，确保教学改革落到实处。同时，开展不同层面的教学调研活动，针对学生反映较为突出的教学环节衔接问题、课程开设时间等问题进行改革和完善。</w:t>
      </w: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、深化创新创业教育、强化创新创业实践</w:t>
      </w:r>
    </w:p>
    <w:p w:rsidR="003D1699" w:rsidRPr="003D1699" w:rsidRDefault="003D1699" w:rsidP="003D1699">
      <w:pPr>
        <w:widowControl/>
        <w:shd w:val="clear" w:color="auto" w:fill="FFFFFF"/>
        <w:spacing w:line="580" w:lineRule="exact"/>
        <w:ind w:firstLine="645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将创新创业教育贯穿人才培养全过程，创建教育引导、实践实训、成果孵化“三位一体”的培养模式，着力把创新创业教育融入人才培养体系，明确创新创业教育的目标要求，创新人才培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养机制，推进科教结合、产学融合协同育人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；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加强院地、</w:t>
      </w:r>
      <w:proofErr w:type="gramStart"/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院企合作</w:t>
      </w:r>
      <w:proofErr w:type="gramEnd"/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，推进学院与科研机构、行业企业、事业单位融合式全流程协同育人，将科研成果、先进技术、企业培训课程及时转化为教学内容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；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加大对大学生创新、创业、就业教育和国际交流的支持力度。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在传授专业知识过程中加强创新创业教育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促进专业教育与创新创业教育有机融合，通过课内课外相结合，大力推进大学生创新创业训练、创新创业竞赛活动，强化学生创新创业思维与创新创业能力培养。</w:t>
      </w: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全面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加强学风建设</w:t>
      </w:r>
    </w:p>
    <w:p w:rsidR="003D1699" w:rsidRPr="000901F2" w:rsidRDefault="003D1699" w:rsidP="003D1699">
      <w:pPr>
        <w:widowControl/>
        <w:shd w:val="clear" w:color="auto" w:fill="FFFFFF"/>
        <w:spacing w:line="580" w:lineRule="exact"/>
        <w:ind w:firstLine="645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以管理育学风、制度树学风、榜样带学风、活动促学风和纪律严学风为主要抓手，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引导学生树立正确的学习观、成才观和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择业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观。大力开展诚信教育，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不断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加强考风建设，</w:t>
      </w:r>
      <w:proofErr w:type="gramStart"/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严明学习</w:t>
      </w:r>
      <w:proofErr w:type="gramEnd"/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纪律、严格考试管理、严肃考场纪律、严格评分标准，坚决杜绝考试作弊现象。对违反校纪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校规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的学生，按有关规定严肃处理。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坚持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学业预警制度，加强对学生学业的过程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化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管理，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促进形成优良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学风。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不断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加强文化建设，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营造以文化人、以文育人的良好氛围，有效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促进第二课堂与第一课堂育人紧密结合，积极开展各种学生社团和科技、竞赛活动，引导学生主动学习、自我管理、自我教育，营造良好的育人环境。</w:t>
      </w:r>
    </w:p>
    <w:p w:rsidR="003D1699" w:rsidRPr="0018090D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</w:t>
      </w:r>
      <w:r w:rsidRPr="0018090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、改善基础条件</w:t>
      </w:r>
    </w:p>
    <w:p w:rsidR="003D1699" w:rsidRPr="00B67A69" w:rsidRDefault="003D1699" w:rsidP="003D1699">
      <w:pPr>
        <w:widowControl/>
        <w:shd w:val="clear" w:color="auto" w:fill="FFFFFF"/>
        <w:spacing w:line="580" w:lineRule="exact"/>
        <w:ind w:firstLine="645"/>
        <w:rPr>
          <w:rFonts w:ascii="仿宋_GB2312" w:eastAsia="仿宋_GB2312" w:hAnsi="Simsun" w:cs="宋体" w:hint="eastAsia"/>
          <w:kern w:val="0"/>
          <w:sz w:val="32"/>
          <w:szCs w:val="32"/>
        </w:rPr>
      </w:pP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t>进一步优化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和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整合教学、科研、办公场所，改善教学办公条件，加快实验动物中心、公共实验平台等基础设施建设，不断改善学院的办学条件。着力加大对专业内涵建</w:t>
      </w:r>
      <w:r w:rsidRPr="00B567D8">
        <w:rPr>
          <w:rFonts w:ascii="仿宋_GB2312" w:eastAsia="仿宋_GB2312" w:hAnsi="Simsun" w:cs="宋体" w:hint="eastAsia"/>
          <w:kern w:val="0"/>
          <w:sz w:val="32"/>
          <w:szCs w:val="32"/>
        </w:rPr>
        <w:t>设、课程体系建设、教学改革项目、教学实验平台、实习实践实训基地等的投入与规范管理。</w:t>
      </w:r>
    </w:p>
    <w:p w:rsidR="003D1699" w:rsidRPr="00B567D8" w:rsidRDefault="003D1699" w:rsidP="003D1699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Pr="00B567D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、健全教学工作的督查体系建设</w:t>
      </w:r>
    </w:p>
    <w:p w:rsidR="003D1699" w:rsidRDefault="003D1699" w:rsidP="003D1699">
      <w:pPr>
        <w:spacing w:beforeLines="50" w:before="156" w:line="560" w:lineRule="exact"/>
        <w:ind w:firstLineChars="50" w:firstLine="160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进一步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健全青年教师导师制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度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青年教师听课制度、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教学督导制度、院系领导随班听课制度和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院领导联系新进教师制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度</w:t>
      </w:r>
      <w:r w:rsidRPr="00B567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，强化教学质量跟踪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体系</w:t>
      </w:r>
      <w:r w:rsidRPr="00DA39AC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，通过检查授课计划、听课、召开学生座谈会、抽查试卷、与教师谈心等多种形式，了解教学的全过程运行状态，建立教学评价反馈制度，不断促进教学质量的提高。</w:t>
      </w:r>
    </w:p>
    <w:p w:rsidR="003D1699" w:rsidRDefault="003D1699" w:rsidP="003D1699">
      <w:pPr>
        <w:spacing w:beforeLines="50" w:before="156" w:line="560" w:lineRule="exact"/>
        <w:ind w:firstLineChars="50" w:firstLine="160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3D1699" w:rsidRDefault="003D1699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AC0368" w:rsidRDefault="00AC0368" w:rsidP="009C7863">
      <w:pPr>
        <w:spacing w:beforeLines="50" w:before="156" w:line="560" w:lineRule="exac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311125" w:rsidRPr="00541CCE" w:rsidRDefault="00311125" w:rsidP="00DA71D2">
      <w:pPr>
        <w:spacing w:beforeLines="50" w:before="156" w:line="560" w:lineRule="exact"/>
        <w:rPr>
          <w:rFonts w:eastAsia="仿宋_GB2312"/>
          <w:sz w:val="32"/>
          <w:szCs w:val="32"/>
        </w:rPr>
      </w:pPr>
      <w:r w:rsidRPr="00541CCE">
        <w:rPr>
          <w:rFonts w:eastAsia="黑体"/>
          <w:sz w:val="32"/>
          <w:szCs w:val="32"/>
        </w:rPr>
        <w:t>主题词：</w:t>
      </w:r>
      <w:r w:rsidRPr="00541CCE">
        <w:rPr>
          <w:rFonts w:eastAsia="仿宋_GB2312"/>
          <w:sz w:val="32"/>
          <w:szCs w:val="32"/>
        </w:rPr>
        <w:t xml:space="preserve"> </w:t>
      </w:r>
    </w:p>
    <w:p w:rsidR="00311125" w:rsidRPr="00541CCE" w:rsidRDefault="00DA71D2" w:rsidP="00311125">
      <w:pPr>
        <w:spacing w:line="560" w:lineRule="exact"/>
        <w:rPr>
          <w:rFonts w:eastAsia="仿宋_GB2312"/>
          <w:sz w:val="32"/>
          <w:szCs w:val="32"/>
        </w:rPr>
        <w:sectPr w:rsidR="00311125" w:rsidRPr="00541CCE" w:rsidSect="003D1699">
          <w:headerReference w:type="default" r:id="rId10"/>
          <w:footerReference w:type="even" r:id="rId11"/>
          <w:footerReference w:type="default" r:id="rId12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20320</wp:posOffset>
                </wp:positionV>
                <wp:extent cx="5486400" cy="0"/>
                <wp:effectExtent l="9525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1.6pt" to="433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c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SzKZF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486400" cy="0"/>
                <wp:effectExtent l="8255" t="13970" r="1079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8pt" to="6in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Y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m81m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"/>
            </w:pict>
          </mc:Fallback>
        </mc:AlternateContent>
      </w:r>
      <w:r w:rsidR="00311125" w:rsidRPr="00541CCE">
        <w:rPr>
          <w:rFonts w:eastAsia="仿宋_GB2312"/>
          <w:b/>
          <w:sz w:val="32"/>
          <w:szCs w:val="32"/>
        </w:rPr>
        <w:t xml:space="preserve"> </w:t>
      </w:r>
      <w:r w:rsidR="00311125" w:rsidRPr="00541CCE">
        <w:rPr>
          <w:rFonts w:eastAsia="仿宋_GB2312"/>
          <w:sz w:val="32"/>
          <w:szCs w:val="32"/>
        </w:rPr>
        <w:t>动物医学院党政办公室</w:t>
      </w:r>
      <w:r w:rsidR="00311125" w:rsidRPr="00541CCE">
        <w:rPr>
          <w:rFonts w:eastAsia="仿宋_GB2312"/>
          <w:sz w:val="32"/>
          <w:szCs w:val="32"/>
        </w:rPr>
        <w:t xml:space="preserve">            </w:t>
      </w:r>
      <w:r w:rsidR="00311125">
        <w:rPr>
          <w:rFonts w:eastAsia="仿宋_GB2312" w:hint="eastAsia"/>
          <w:sz w:val="32"/>
          <w:szCs w:val="32"/>
        </w:rPr>
        <w:t xml:space="preserve"> </w:t>
      </w:r>
      <w:r w:rsidR="00311125" w:rsidRPr="00541CCE">
        <w:rPr>
          <w:rFonts w:eastAsia="仿宋_GB2312"/>
          <w:sz w:val="32"/>
          <w:szCs w:val="32"/>
        </w:rPr>
        <w:t>201</w:t>
      </w:r>
      <w:r w:rsidR="00311125">
        <w:rPr>
          <w:rFonts w:eastAsia="仿宋_GB2312" w:hint="eastAsia"/>
          <w:sz w:val="32"/>
          <w:szCs w:val="32"/>
        </w:rPr>
        <w:t>8</w:t>
      </w:r>
      <w:r w:rsidR="00311125" w:rsidRPr="00541CCE">
        <w:rPr>
          <w:rFonts w:eastAsia="仿宋_GB2312"/>
          <w:sz w:val="32"/>
          <w:szCs w:val="32"/>
        </w:rPr>
        <w:t>年</w:t>
      </w:r>
      <w:r w:rsidR="0007203B">
        <w:rPr>
          <w:rFonts w:eastAsia="仿宋_GB2312" w:hint="eastAsia"/>
          <w:sz w:val="32"/>
          <w:szCs w:val="32"/>
        </w:rPr>
        <w:t>9</w:t>
      </w:r>
      <w:r w:rsidR="00311125" w:rsidRPr="00541CCE">
        <w:rPr>
          <w:rFonts w:eastAsia="仿宋_GB2312"/>
          <w:sz w:val="32"/>
          <w:szCs w:val="32"/>
        </w:rPr>
        <w:t>月</w:t>
      </w:r>
      <w:r w:rsidR="003D1699">
        <w:rPr>
          <w:rFonts w:eastAsia="仿宋_GB2312" w:hint="eastAsia"/>
          <w:sz w:val="32"/>
          <w:szCs w:val="32"/>
        </w:rPr>
        <w:t>6</w:t>
      </w:r>
      <w:r w:rsidR="00AC0368">
        <w:rPr>
          <w:rFonts w:eastAsia="仿宋_GB2312"/>
          <w:sz w:val="32"/>
          <w:szCs w:val="32"/>
        </w:rPr>
        <w:t>日印</w:t>
      </w:r>
      <w:r w:rsidR="00AC0368">
        <w:rPr>
          <w:rFonts w:eastAsia="仿宋_GB2312" w:hint="eastAsia"/>
          <w:sz w:val="32"/>
          <w:szCs w:val="32"/>
        </w:rPr>
        <w:t>发</w:t>
      </w:r>
    </w:p>
    <w:p w:rsidR="00311125" w:rsidRPr="003D1699" w:rsidRDefault="00311125" w:rsidP="00311125">
      <w:pPr>
        <w:rPr>
          <w:rFonts w:ascii="仿宋_GB2312" w:eastAsia="仿宋_GB2312"/>
          <w:sz w:val="32"/>
          <w:szCs w:val="32"/>
        </w:rPr>
      </w:pPr>
    </w:p>
    <w:sectPr w:rsidR="00311125" w:rsidRPr="003D169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EB" w:rsidRDefault="00D44FEB" w:rsidP="00230817">
      <w:r>
        <w:separator/>
      </w:r>
    </w:p>
  </w:endnote>
  <w:endnote w:type="continuationSeparator" w:id="0">
    <w:p w:rsidR="00D44FEB" w:rsidRDefault="00D44FEB" w:rsidP="0023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25" w:rsidRDefault="00311125" w:rsidP="00161CE6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1125" w:rsidRDefault="00311125" w:rsidP="00161CE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25" w:rsidRDefault="003111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773" w:rsidRPr="00122773">
      <w:rPr>
        <w:noProof/>
        <w:lang w:val="zh-CN"/>
      </w:rPr>
      <w:t>-</w:t>
    </w:r>
    <w:r w:rsidR="00122773">
      <w:rPr>
        <w:noProof/>
      </w:rPr>
      <w:t xml:space="preserve"> 3 -</w:t>
    </w:r>
    <w:r>
      <w:fldChar w:fldCharType="end"/>
    </w:r>
  </w:p>
  <w:p w:rsidR="00311125" w:rsidRDefault="00311125" w:rsidP="00161CE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EB" w:rsidRDefault="00D44FEB" w:rsidP="00230817">
      <w:r>
        <w:separator/>
      </w:r>
    </w:p>
  </w:footnote>
  <w:footnote w:type="continuationSeparator" w:id="0">
    <w:p w:rsidR="00D44FEB" w:rsidRDefault="00D44FEB" w:rsidP="00230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25" w:rsidRDefault="00311125" w:rsidP="00A22B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B1"/>
    <w:rsid w:val="00033849"/>
    <w:rsid w:val="00044A66"/>
    <w:rsid w:val="00055539"/>
    <w:rsid w:val="0007203B"/>
    <w:rsid w:val="00110655"/>
    <w:rsid w:val="00122773"/>
    <w:rsid w:val="0018710B"/>
    <w:rsid w:val="001A0413"/>
    <w:rsid w:val="00230817"/>
    <w:rsid w:val="00272BDD"/>
    <w:rsid w:val="002D3E4B"/>
    <w:rsid w:val="00311125"/>
    <w:rsid w:val="00312570"/>
    <w:rsid w:val="003B032E"/>
    <w:rsid w:val="003D1699"/>
    <w:rsid w:val="004E2548"/>
    <w:rsid w:val="005340F8"/>
    <w:rsid w:val="005425B8"/>
    <w:rsid w:val="005566B7"/>
    <w:rsid w:val="006C7127"/>
    <w:rsid w:val="006D330E"/>
    <w:rsid w:val="00711F09"/>
    <w:rsid w:val="00724D47"/>
    <w:rsid w:val="00762E79"/>
    <w:rsid w:val="007841A8"/>
    <w:rsid w:val="00786FCD"/>
    <w:rsid w:val="007E3ED5"/>
    <w:rsid w:val="007F0980"/>
    <w:rsid w:val="007F5462"/>
    <w:rsid w:val="008527BC"/>
    <w:rsid w:val="00906E7C"/>
    <w:rsid w:val="00945228"/>
    <w:rsid w:val="00993BE2"/>
    <w:rsid w:val="009C7863"/>
    <w:rsid w:val="00A947B1"/>
    <w:rsid w:val="00AC0368"/>
    <w:rsid w:val="00BB4B96"/>
    <w:rsid w:val="00C44C1F"/>
    <w:rsid w:val="00CA4D5D"/>
    <w:rsid w:val="00D43CD1"/>
    <w:rsid w:val="00D44FEB"/>
    <w:rsid w:val="00DA71D2"/>
    <w:rsid w:val="00DE2E65"/>
    <w:rsid w:val="00DF6735"/>
    <w:rsid w:val="00E51C43"/>
    <w:rsid w:val="00F752DE"/>
    <w:rsid w:val="00F92440"/>
    <w:rsid w:val="00FD2191"/>
    <w:rsid w:val="00FD6B35"/>
    <w:rsid w:val="0336460A"/>
    <w:rsid w:val="0DDA50DA"/>
    <w:rsid w:val="221413F8"/>
    <w:rsid w:val="2A2E69A7"/>
    <w:rsid w:val="3C794372"/>
    <w:rsid w:val="5FAE6783"/>
    <w:rsid w:val="65404BA8"/>
    <w:rsid w:val="7AF6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E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E79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1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125"/>
    <w:rPr>
      <w:kern w:val="2"/>
      <w:sz w:val="21"/>
      <w:szCs w:val="22"/>
    </w:rPr>
  </w:style>
  <w:style w:type="character" w:styleId="a7">
    <w:name w:val="page number"/>
    <w:basedOn w:val="a0"/>
    <w:rsid w:val="00311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E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E79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1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125"/>
    <w:rPr>
      <w:kern w:val="2"/>
      <w:sz w:val="21"/>
      <w:szCs w:val="22"/>
    </w:rPr>
  </w:style>
  <w:style w:type="character" w:styleId="a7">
    <w:name w:val="page number"/>
    <w:basedOn w:val="a0"/>
    <w:rsid w:val="0031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2C4C8-5C37-41EB-8C79-3C885AB5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405</Words>
  <Characters>2309</Characters>
  <Application>Microsoft Office Word</Application>
  <DocSecurity>0</DocSecurity>
  <Lines>19</Lines>
  <Paragraphs>5</Paragraphs>
  <ScaleCrop>false</ScaleCrop>
  <Company>china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阮鹏</dc:creator>
  <cp:lastModifiedBy>刘刚进</cp:lastModifiedBy>
  <cp:revision>4</cp:revision>
  <cp:lastPrinted>2018-09-06T08:28:00Z</cp:lastPrinted>
  <dcterms:created xsi:type="dcterms:W3CDTF">2018-09-17T07:00:00Z</dcterms:created>
  <dcterms:modified xsi:type="dcterms:W3CDTF">2018-09-17T08:06:00Z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