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sz w:val="44"/>
          <w:szCs w:val="44"/>
        </w:rPr>
        <w:t>-201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学年度资助工作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情况</w:t>
      </w:r>
      <w:r>
        <w:rPr>
          <w:rFonts w:hint="eastAsia" w:ascii="方正小标宋简体" w:eastAsia="方正小标宋简体"/>
          <w:sz w:val="44"/>
          <w:szCs w:val="44"/>
        </w:rPr>
        <w:t>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项目变化情况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社会奖助学金较去年新增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项：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恒大奖助学金、理想爱心奖助学金、诚朴奖助学金、感恩中国近现代科学家奖助学金。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停止资助项目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项：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榆林校友助学金、南京桂花鸭奖学金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评选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社会类奖助学金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</w:t>
      </w:r>
      <w:r>
        <w:rPr>
          <w:rFonts w:ascii="仿宋_GB2312" w:hAnsi="宋体" w:eastAsia="仿宋_GB2312"/>
          <w:sz w:val="32"/>
          <w:szCs w:val="32"/>
        </w:rPr>
        <w:t>香港思源奖助学金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不再进行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2018级学生评选</w:t>
      </w:r>
      <w:r>
        <w:rPr>
          <w:rFonts w:hint="eastAsia" w:ascii="仿宋_GB2312" w:hAnsi="宋体" w:eastAsia="仿宋_GB2312"/>
          <w:sz w:val="32"/>
          <w:szCs w:val="32"/>
        </w:rPr>
        <w:t>，受助学生</w:t>
      </w:r>
      <w:r>
        <w:rPr>
          <w:rFonts w:ascii="仿宋_GB2312" w:hAnsi="宋体" w:eastAsia="仿宋_GB2312"/>
          <w:sz w:val="32"/>
          <w:szCs w:val="32"/>
        </w:rPr>
        <w:t>上学年出现考试不及格或者平均学习成绩低于70分者，取消其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受助资格，</w:t>
      </w:r>
      <w:r>
        <w:rPr>
          <w:rFonts w:hint="eastAsia" w:ascii="仿宋_GB2312" w:hAnsi="宋体" w:eastAsia="仿宋_GB2312"/>
          <w:sz w:val="32"/>
          <w:szCs w:val="32"/>
        </w:rPr>
        <w:t>空出名额不再递补，考核合格的学生，需</w:t>
      </w:r>
      <w:r>
        <w:rPr>
          <w:rFonts w:ascii="仿宋_GB2312" w:hAnsi="宋体" w:eastAsia="仿宋_GB2312"/>
          <w:sz w:val="32"/>
          <w:szCs w:val="32"/>
        </w:rPr>
        <w:t>重新向思源基金会提交申请书及申请表。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ascii="仿宋_GB2312" w:hAnsi="宋体" w:eastAsia="仿宋_GB2312"/>
          <w:b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ascii="仿宋_GB2312" w:hAnsi="宋体" w:eastAsia="仿宋_GB2312"/>
          <w:sz w:val="32"/>
          <w:szCs w:val="32"/>
        </w:rPr>
        <w:t>何康奖学金评选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专业</w:t>
      </w:r>
      <w:r>
        <w:rPr>
          <w:rFonts w:hint="eastAsia" w:ascii="仿宋_GB2312" w:hAnsi="宋体" w:eastAsia="仿宋_GB2312"/>
          <w:sz w:val="32"/>
          <w:szCs w:val="32"/>
        </w:rPr>
        <w:t>包括</w:t>
      </w:r>
      <w:r>
        <w:rPr>
          <w:rFonts w:ascii="仿宋_GB2312" w:hAnsi="宋体" w:eastAsia="仿宋_GB2312"/>
          <w:b w:val="0"/>
          <w:bCs/>
          <w:sz w:val="32"/>
          <w:szCs w:val="32"/>
          <w:u w:val="none"/>
        </w:rPr>
        <w:t>农学、植物科学与技术、种子科学与工程、植物保护、园艺、设施农业科学与工程、动物科学、草业科学、水产养殖学、</w:t>
      </w:r>
      <w:r>
        <w:rPr>
          <w:rFonts w:ascii="仿宋_GB2312" w:hAnsi="宋体" w:eastAsia="仿宋_GB2312"/>
          <w:b/>
          <w:bCs w:val="0"/>
          <w:sz w:val="32"/>
          <w:szCs w:val="32"/>
          <w:u w:val="single"/>
        </w:rPr>
        <w:t>动物医学</w:t>
      </w:r>
      <w:r>
        <w:rPr>
          <w:rFonts w:ascii="仿宋_GB2312" w:hAnsi="宋体" w:eastAsia="仿宋_GB2312"/>
          <w:b w:val="0"/>
          <w:bCs/>
          <w:sz w:val="32"/>
          <w:szCs w:val="32"/>
          <w:u w:val="none"/>
        </w:rPr>
        <w:t>、林学、园林、</w:t>
      </w:r>
      <w:r>
        <w:rPr>
          <w:rFonts w:hint="eastAsia" w:ascii="仿宋_GB2312" w:hAnsi="宋体" w:eastAsia="仿宋_GB2312"/>
          <w:b w:val="0"/>
          <w:bCs/>
          <w:sz w:val="32"/>
          <w:szCs w:val="32"/>
          <w:u w:val="none"/>
          <w:lang w:eastAsia="zh-CN"/>
        </w:rPr>
        <w:t>森林保护、</w:t>
      </w:r>
      <w:r>
        <w:rPr>
          <w:rFonts w:ascii="仿宋_GB2312" w:hAnsi="宋体" w:eastAsia="仿宋_GB2312"/>
          <w:b w:val="0"/>
          <w:bCs/>
          <w:sz w:val="32"/>
          <w:szCs w:val="32"/>
          <w:u w:val="none"/>
        </w:rPr>
        <w:t>水土保持与荒漠化防治。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宋体" w:eastAsia="仿宋_GB2312"/>
          <w:b w:val="0"/>
          <w:bCs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u w:val="none"/>
          <w:lang w:val="en-US" w:eastAsia="zh-CN"/>
        </w:rPr>
        <w:t>3.感恩中国近现代科学家奖助学金，</w:t>
      </w:r>
      <w:r>
        <w:rPr>
          <w:rFonts w:hint="eastAsia" w:ascii="仿宋_GB2312" w:hAnsi="宋体" w:eastAsia="仿宋_GB2312"/>
          <w:b/>
          <w:bCs w:val="0"/>
          <w:sz w:val="32"/>
          <w:szCs w:val="32"/>
          <w:u w:val="single"/>
          <w:lang w:val="en-US" w:eastAsia="zh-CN"/>
        </w:rPr>
        <w:t>申请学生</w:t>
      </w:r>
      <w:r>
        <w:rPr>
          <w:rFonts w:hint="eastAsia" w:ascii="仿宋_GB2312" w:hAnsi="宋体" w:eastAsia="仿宋_GB2312"/>
          <w:b/>
          <w:bCs w:val="0"/>
          <w:sz w:val="32"/>
          <w:szCs w:val="32"/>
          <w:u w:val="single"/>
        </w:rPr>
        <w:t>须</w:t>
      </w:r>
      <w:r>
        <w:rPr>
          <w:rFonts w:hint="eastAsia" w:ascii="仿宋_GB2312" w:hAnsi="宋体" w:eastAsia="仿宋_GB2312"/>
          <w:b/>
          <w:bCs w:val="0"/>
          <w:sz w:val="32"/>
          <w:szCs w:val="32"/>
          <w:u w:val="single"/>
          <w:lang w:eastAsia="zh-CN"/>
        </w:rPr>
        <w:t>撰写</w:t>
      </w:r>
      <w:r>
        <w:rPr>
          <w:rFonts w:hint="eastAsia" w:ascii="仿宋_GB2312" w:hAnsi="宋体" w:eastAsia="仿宋_GB2312"/>
          <w:b/>
          <w:bCs w:val="0"/>
          <w:sz w:val="32"/>
          <w:szCs w:val="32"/>
          <w:u w:val="single"/>
        </w:rPr>
        <w:t>一篇关于学习中国近现代科学家崇尚科学、追求真理、艰苦奋斗、家国天下等事迹、精神的原创文章（不少于1500字）</w:t>
      </w:r>
      <w:r>
        <w:rPr>
          <w:rFonts w:hint="eastAsia" w:ascii="仿宋_GB2312" w:hAnsi="宋体" w:eastAsia="仿宋_GB2312"/>
          <w:b/>
          <w:bCs w:val="0"/>
          <w:sz w:val="32"/>
          <w:szCs w:val="32"/>
          <w:u w:val="single"/>
          <w:lang w:eastAsia="zh-CN"/>
        </w:rPr>
        <w:t>，要求手写成稿，</w:t>
      </w:r>
      <w:r>
        <w:rPr>
          <w:rFonts w:hint="eastAsia" w:ascii="仿宋_GB2312" w:hAnsi="宋体" w:eastAsia="仿宋_GB2312"/>
          <w:b w:val="0"/>
          <w:bCs/>
          <w:sz w:val="32"/>
          <w:szCs w:val="32"/>
          <w:u w:val="none"/>
          <w:lang w:eastAsia="zh-CN"/>
        </w:rPr>
        <w:t>如发现文章涉嫌剽窃、抄袭、套用他人成果或请人代笔的，一经发现，取消评奖资格。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u w:val="none"/>
          <w:lang w:val="en-US" w:eastAsia="zh-CN"/>
        </w:rPr>
        <w:t>4.</w:t>
      </w:r>
      <w:r>
        <w:rPr>
          <w:rFonts w:ascii="仿宋_GB2312" w:hAnsi="宋体" w:eastAsia="仿宋_GB2312"/>
          <w:sz w:val="32"/>
          <w:szCs w:val="32"/>
        </w:rPr>
        <w:t>已经获得上学年朱英龙贫困助学金的学生，原则上本年度不得再</w:t>
      </w:r>
      <w:r>
        <w:rPr>
          <w:rFonts w:hint="eastAsia" w:ascii="仿宋_GB2312" w:hAnsi="宋体" w:eastAsia="仿宋_GB2312"/>
          <w:sz w:val="32"/>
          <w:szCs w:val="32"/>
        </w:rPr>
        <w:t>次</w:t>
      </w:r>
      <w:r>
        <w:rPr>
          <w:rFonts w:ascii="仿宋_GB2312" w:hAnsi="宋体" w:eastAsia="仿宋_GB2312"/>
          <w:sz w:val="32"/>
          <w:szCs w:val="32"/>
        </w:rPr>
        <w:t>提出申请。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/>
          <w:sz w:val="32"/>
          <w:szCs w:val="32"/>
        </w:rPr>
        <w:t>学生同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一学年不可同时享受2项及以上社会类奖助学金。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国家、学校类奖助学金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宋体" w:eastAsia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1.国家奖助学金申请条件中，国家奖学金“上学年度学习成绩和综合测评成绩排名均在本班10%”，国家励志奖学金“学习成绩排名在本班前30%,综合测评成绩在本班前50%”，</w:t>
      </w:r>
      <w:r>
        <w:rPr>
          <w:rFonts w:hint="eastAsia" w:ascii="仿宋_GB2312" w:hAnsi="宋体" w:eastAsia="仿宋_GB2312"/>
          <w:b/>
          <w:bCs/>
          <w:sz w:val="32"/>
          <w:szCs w:val="32"/>
          <w:u w:val="single"/>
          <w:lang w:val="en-US" w:eastAsia="zh-CN"/>
        </w:rPr>
        <w:t>百分比数计算结果只保留整数，不四舍五入。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2.国家励志奖学金必须在我校认定的家庭经济困难学生中评选产生。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《国家奖学金申请审批表》</w:t>
      </w:r>
      <w:r>
        <w:rPr>
          <w:rFonts w:hint="eastAsia" w:ascii="仿宋_GB2312" w:eastAsia="仿宋_GB2312"/>
          <w:sz w:val="32"/>
          <w:szCs w:val="32"/>
          <w:lang w:eastAsia="zh-CN"/>
        </w:rPr>
        <w:t>规范填写要求：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“推荐</w:t>
      </w:r>
      <w:r>
        <w:rPr>
          <w:rFonts w:hint="eastAsia" w:ascii="仿宋_GB2312" w:eastAsia="仿宋_GB2312"/>
          <w:sz w:val="32"/>
          <w:szCs w:val="32"/>
          <w:lang w:eastAsia="zh-CN"/>
        </w:rPr>
        <w:t>理由</w:t>
      </w:r>
      <w:r>
        <w:rPr>
          <w:rFonts w:hint="eastAsia" w:ascii="仿宋_GB2312" w:eastAsia="仿宋_GB2312"/>
          <w:sz w:val="32"/>
          <w:szCs w:val="32"/>
        </w:rPr>
        <w:t>”栏</w:t>
      </w:r>
      <w:r>
        <w:rPr>
          <w:rFonts w:hint="eastAsia" w:ascii="仿宋_GB2312" w:eastAsia="仿宋_GB2312"/>
          <w:sz w:val="32"/>
          <w:szCs w:val="32"/>
          <w:lang w:eastAsia="zh-CN"/>
        </w:rPr>
        <w:t>中，</w:t>
      </w:r>
      <w:r>
        <w:rPr>
          <w:rFonts w:hint="eastAsia" w:ascii="仿宋_GB2312" w:eastAsia="仿宋_GB2312"/>
          <w:sz w:val="32"/>
          <w:szCs w:val="32"/>
        </w:rPr>
        <w:t>推荐人必须是申请学生的辅导员或班主任；“院（系）意见”栏中，必须由院（系）主管学生工作领导明确评价参评学生各方面表现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u w:val="single"/>
          <w:lang w:eastAsia="zh-CN"/>
        </w:rPr>
        <w:t>填写内容</w:t>
      </w:r>
      <w:r>
        <w:rPr>
          <w:rFonts w:hint="eastAsia" w:ascii="仿宋_GB2312" w:eastAsia="仿宋_GB2312"/>
          <w:b/>
          <w:sz w:val="32"/>
          <w:szCs w:val="32"/>
          <w:u w:val="single"/>
        </w:rPr>
        <w:t>不得只简单写“同意”、“同意推荐”等字样</w:t>
      </w:r>
      <w:r>
        <w:rPr>
          <w:rFonts w:hint="eastAsia" w:ascii="仿宋_GB2312" w:eastAsia="仿宋_GB2312"/>
          <w:b/>
          <w:sz w:val="32"/>
          <w:szCs w:val="32"/>
          <w:u w:val="singl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必须做到理由充足，能明确体现每名申请国家奖学金学生的优秀表现和突出特点，不能千篇一律，甚至出现雷</w:t>
      </w:r>
      <w:r>
        <w:rPr>
          <w:rFonts w:hint="eastAsia" w:ascii="仿宋_GB2312" w:eastAsia="仿宋_GB2312"/>
          <w:sz w:val="32"/>
          <w:szCs w:val="32"/>
          <w:lang w:eastAsia="zh-CN"/>
        </w:rPr>
        <w:t>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）表</w:t>
      </w:r>
      <w:r>
        <w:rPr>
          <w:rFonts w:hint="eastAsia" w:ascii="仿宋_GB2312" w:eastAsia="仿宋_GB2312"/>
          <w:sz w:val="32"/>
          <w:szCs w:val="32"/>
        </w:rPr>
        <w:t>中所有签名处必须由相关人员手写签名，不得使用签名章代替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sz w:val="32"/>
          <w:szCs w:val="32"/>
          <w:u w:val="single"/>
        </w:rPr>
        <w:t>不能用院（系）公章代替领导签名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宋体" w:eastAsia="仿宋_GB2312"/>
          <w:b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z w:val="32"/>
          <w:szCs w:val="32"/>
        </w:rPr>
        <w:t>申请表上的填表时间必须按照评审程序填写，</w:t>
      </w:r>
      <w:r>
        <w:rPr>
          <w:rFonts w:ascii="仿宋_GB2312" w:hAnsi="宋体" w:eastAsia="仿宋_GB2312"/>
          <w:b/>
          <w:sz w:val="32"/>
          <w:szCs w:val="32"/>
          <w:u w:val="single"/>
        </w:rPr>
        <w:t>不应出现违反时间顺序的情况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，</w:t>
      </w:r>
      <w:r>
        <w:rPr>
          <w:rFonts w:hint="eastAsia" w:ascii="仿宋_GB2312" w:hAnsi="宋体" w:eastAsia="仿宋_GB2312"/>
          <w:b/>
          <w:sz w:val="32"/>
          <w:szCs w:val="32"/>
          <w:u w:val="single"/>
          <w:lang w:eastAsia="zh-CN"/>
        </w:rPr>
        <w:t>不能与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>公示时间</w:t>
      </w:r>
      <w:r>
        <w:rPr>
          <w:rFonts w:hint="eastAsia" w:ascii="仿宋_GB2312" w:hAnsi="宋体" w:eastAsia="仿宋_GB2312"/>
          <w:b/>
          <w:sz w:val="32"/>
          <w:szCs w:val="32"/>
          <w:u w:val="single"/>
          <w:lang w:eastAsia="zh-CN"/>
        </w:rPr>
        <w:t>矛盾。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4.已获</w:t>
      </w:r>
      <w:r>
        <w:rPr>
          <w:rFonts w:ascii="仿宋_GB2312" w:hAnsi="宋体" w:eastAsia="仿宋_GB2312"/>
          <w:sz w:val="32"/>
          <w:szCs w:val="32"/>
        </w:rPr>
        <w:t>校长奖学金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的学生</w:t>
      </w:r>
      <w:r>
        <w:rPr>
          <w:rFonts w:ascii="仿宋_GB2312" w:hAnsi="宋体" w:eastAsia="仿宋_GB2312"/>
          <w:sz w:val="32"/>
          <w:szCs w:val="32"/>
        </w:rPr>
        <w:t>在</w:t>
      </w:r>
      <w:r>
        <w:rPr>
          <w:rFonts w:hint="eastAsia" w:ascii="仿宋_GB2312" w:hAnsi="宋体" w:eastAsia="仿宋_GB2312"/>
          <w:sz w:val="32"/>
          <w:szCs w:val="32"/>
        </w:rPr>
        <w:t>校</w:t>
      </w:r>
      <w:r>
        <w:rPr>
          <w:rFonts w:ascii="仿宋_GB2312" w:hAnsi="宋体" w:eastAsia="仿宋_GB2312"/>
          <w:sz w:val="32"/>
          <w:szCs w:val="32"/>
        </w:rPr>
        <w:t>期间不得重复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享受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1.转专业本科学生在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转入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学院参评各类奖助学金。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在外校交流学习的我校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在籍</w:t>
      </w:r>
      <w:r>
        <w:rPr>
          <w:rFonts w:ascii="仿宋_GB2312" w:hAnsi="仿宋_GB2312" w:eastAsia="仿宋_GB2312" w:cs="仿宋_GB2312"/>
          <w:sz w:val="32"/>
          <w:szCs w:val="32"/>
        </w:rPr>
        <w:t>本科生，参</w:t>
      </w:r>
      <w:r>
        <w:rPr>
          <w:rFonts w:hint="eastAsia" w:ascii="仿宋_GB2312" w:hAnsi="仿宋_GB2312" w:eastAsia="仿宋_GB2312" w:cs="仿宋_GB2312"/>
          <w:sz w:val="32"/>
          <w:szCs w:val="32"/>
        </w:rPr>
        <w:t>评</w:t>
      </w:r>
      <w:r>
        <w:rPr>
          <w:rFonts w:ascii="仿宋_GB2312" w:hAnsi="仿宋_GB2312" w:eastAsia="仿宋_GB2312" w:cs="仿宋_GB2312"/>
          <w:sz w:val="32"/>
          <w:szCs w:val="32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本科生</w:t>
      </w:r>
      <w:r>
        <w:rPr>
          <w:rFonts w:ascii="仿宋_GB2312" w:hAnsi="仿宋_GB2312" w:eastAsia="仿宋_GB2312" w:cs="仿宋_GB2312"/>
          <w:sz w:val="32"/>
          <w:szCs w:val="32"/>
        </w:rPr>
        <w:t>奖助学金，在我校交流学习的外校本科生</w:t>
      </w:r>
      <w:r>
        <w:rPr>
          <w:rFonts w:hint="eastAsia" w:ascii="仿宋_GB2312" w:hAnsi="仿宋_GB2312" w:eastAsia="仿宋_GB2312" w:cs="仿宋_GB2312"/>
          <w:sz w:val="32"/>
          <w:szCs w:val="32"/>
        </w:rPr>
        <w:t>不参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</w:t>
      </w:r>
      <w:r>
        <w:rPr>
          <w:rFonts w:hint="eastAsia" w:ascii="仿宋_GB2312" w:hAnsi="仿宋_GB2312" w:eastAsia="仿宋_GB2312" w:cs="仿宋_GB2312"/>
          <w:sz w:val="32"/>
          <w:szCs w:val="32"/>
        </w:rPr>
        <w:t>我校本科生奖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助</w:t>
      </w:r>
      <w:r>
        <w:rPr>
          <w:rFonts w:hint="eastAsia" w:ascii="仿宋_GB2312" w:hAnsi="仿宋_GB2312" w:eastAsia="仿宋_GB2312" w:cs="仿宋_GB2312"/>
          <w:sz w:val="32"/>
          <w:szCs w:val="32"/>
        </w:rPr>
        <w:t>学金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在各项奖助学金评选中，同等条件下优先考虑建档立卡贫困户学生。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.根据《受助学生爱心实践活动管理办法》，各院系对201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-201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学年受助学生爱心实践活动进行考核，凡考核不合格者，取消本年度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所有奖助学金</w:t>
      </w:r>
      <w:r>
        <w:rPr>
          <w:rFonts w:hint="eastAsia" w:ascii="仿宋_GB2312" w:hAnsi="宋体" w:eastAsia="仿宋_GB2312"/>
          <w:sz w:val="32"/>
          <w:szCs w:val="32"/>
        </w:rPr>
        <w:t>申请资格。对</w:t>
      </w:r>
      <w:r>
        <w:rPr>
          <w:rFonts w:hint="eastAsia" w:ascii="仿宋_GB2312" w:eastAsia="仿宋_GB2312"/>
          <w:color w:val="000000"/>
          <w:sz w:val="32"/>
          <w:szCs w:val="32"/>
        </w:rPr>
        <w:t>连续资助的奖助学金所</w:t>
      </w:r>
      <w:r>
        <w:rPr>
          <w:rFonts w:ascii="仿宋_GB2312" w:eastAsia="仿宋_GB2312"/>
          <w:sz w:val="32"/>
          <w:szCs w:val="32"/>
        </w:rPr>
        <w:t>缺</w:t>
      </w:r>
      <w:r>
        <w:rPr>
          <w:rFonts w:hint="eastAsia" w:ascii="仿宋_GB2312" w:eastAsia="仿宋_GB2312"/>
          <w:sz w:val="32"/>
          <w:szCs w:val="32"/>
        </w:rPr>
        <w:t>名</w:t>
      </w:r>
      <w:r>
        <w:rPr>
          <w:rFonts w:ascii="仿宋_GB2312" w:eastAsia="仿宋_GB2312"/>
          <w:sz w:val="32"/>
          <w:szCs w:val="32"/>
        </w:rPr>
        <w:t>额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在同年级符合条件的学生中递补。</w:t>
      </w:r>
      <w:r>
        <w:rPr>
          <w:rFonts w:hint="eastAsia" w:ascii="仿宋_GB2312" w:eastAsia="仿宋_GB2312"/>
          <w:b/>
          <w:sz w:val="32"/>
          <w:szCs w:val="32"/>
          <w:u w:val="single"/>
        </w:rPr>
        <w:t>所有替换情况均</w:t>
      </w:r>
      <w:r>
        <w:rPr>
          <w:rFonts w:hint="eastAsia" w:ascii="仿宋_GB2312" w:eastAsia="仿宋_GB2312"/>
          <w:b/>
          <w:sz w:val="32"/>
          <w:szCs w:val="32"/>
          <w:u w:val="single"/>
          <w:lang w:eastAsia="zh-CN"/>
        </w:rPr>
        <w:t>需在</w:t>
      </w:r>
      <w:r>
        <w:rPr>
          <w:rFonts w:hint="eastAsia" w:ascii="仿宋_GB2312" w:eastAsia="仿宋_GB2312"/>
          <w:b/>
          <w:sz w:val="32"/>
          <w:szCs w:val="32"/>
          <w:u w:val="single"/>
        </w:rPr>
        <w:t>《</w:t>
      </w:r>
      <w:r>
        <w:rPr>
          <w:rFonts w:hint="eastAsia" w:ascii="仿宋_GB2312" w:eastAsia="仿宋_GB2312"/>
          <w:b/>
          <w:sz w:val="32"/>
          <w:szCs w:val="32"/>
          <w:u w:val="single"/>
          <w:lang w:eastAsia="zh-CN"/>
        </w:rPr>
        <w:t>奖助学金汇总表</w:t>
      </w:r>
      <w:r>
        <w:rPr>
          <w:rFonts w:hint="eastAsia" w:ascii="仿宋_GB2312" w:eastAsia="仿宋_GB2312"/>
          <w:b/>
          <w:sz w:val="32"/>
          <w:szCs w:val="32"/>
          <w:u w:val="single"/>
        </w:rPr>
        <w:t>》中</w:t>
      </w:r>
      <w:r>
        <w:rPr>
          <w:rFonts w:hint="eastAsia" w:ascii="仿宋_GB2312" w:eastAsia="仿宋_GB2312"/>
          <w:b/>
          <w:sz w:val="32"/>
          <w:szCs w:val="32"/>
          <w:u w:val="single"/>
          <w:lang w:eastAsia="zh-CN"/>
        </w:rPr>
        <w:t>注明</w:t>
      </w:r>
      <w:r>
        <w:rPr>
          <w:rFonts w:hint="eastAsia" w:ascii="仿宋_GB2312" w:eastAsia="仿宋_GB2312"/>
          <w:b/>
          <w:sz w:val="32"/>
          <w:szCs w:val="32"/>
          <w:u w:val="singl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未交清学杂费的欠费学生，财务报账系统一律无法做账，请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督促获奖学生提前缴清学杂费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，以免出现奖助学金发放不畅现象。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请各班</w:t>
      </w:r>
      <w:r>
        <w:rPr>
          <w:rFonts w:ascii="仿宋_GB2312" w:eastAsia="仿宋_GB2312"/>
          <w:b/>
          <w:sz w:val="32"/>
          <w:szCs w:val="32"/>
          <w:u w:val="single"/>
        </w:rPr>
        <w:t>按照要求严格审查</w:t>
      </w:r>
      <w:r>
        <w:rPr>
          <w:rFonts w:hint="eastAsia" w:ascii="仿宋_GB2312" w:eastAsia="仿宋_GB2312"/>
          <w:b/>
          <w:sz w:val="32"/>
          <w:szCs w:val="32"/>
          <w:u w:val="single"/>
          <w:lang w:eastAsia="zh-CN"/>
        </w:rPr>
        <w:t>材料，所有资料</w:t>
      </w:r>
      <w:r>
        <w:rPr>
          <w:rFonts w:hint="eastAsia" w:ascii="仿宋_GB2312" w:eastAsia="仿宋_GB2312"/>
          <w:b/>
          <w:sz w:val="32"/>
          <w:szCs w:val="32"/>
          <w:u w:val="single"/>
        </w:rPr>
        <w:t>严禁使用订书钉。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1CEA29"/>
    <w:multiLevelType w:val="singleLevel"/>
    <w:tmpl w:val="A71CEA29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731AFF91"/>
    <w:multiLevelType w:val="singleLevel"/>
    <w:tmpl w:val="731AFF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2E"/>
    <w:rsid w:val="00025A7D"/>
    <w:rsid w:val="00036177"/>
    <w:rsid w:val="00072F5E"/>
    <w:rsid w:val="000929CE"/>
    <w:rsid w:val="000E295A"/>
    <w:rsid w:val="00163884"/>
    <w:rsid w:val="00174A3C"/>
    <w:rsid w:val="0017734A"/>
    <w:rsid w:val="001D344D"/>
    <w:rsid w:val="001E14D6"/>
    <w:rsid w:val="00240615"/>
    <w:rsid w:val="002D7300"/>
    <w:rsid w:val="002F5CCC"/>
    <w:rsid w:val="003036B6"/>
    <w:rsid w:val="003114A8"/>
    <w:rsid w:val="003306E0"/>
    <w:rsid w:val="003742CF"/>
    <w:rsid w:val="00394E39"/>
    <w:rsid w:val="003E4480"/>
    <w:rsid w:val="00430A4E"/>
    <w:rsid w:val="00476900"/>
    <w:rsid w:val="0048687E"/>
    <w:rsid w:val="004F4677"/>
    <w:rsid w:val="004F490C"/>
    <w:rsid w:val="00516B26"/>
    <w:rsid w:val="005637C9"/>
    <w:rsid w:val="005807D0"/>
    <w:rsid w:val="005E28F7"/>
    <w:rsid w:val="005E52BF"/>
    <w:rsid w:val="0061244D"/>
    <w:rsid w:val="0063692E"/>
    <w:rsid w:val="006A1784"/>
    <w:rsid w:val="006E4B48"/>
    <w:rsid w:val="00761ABD"/>
    <w:rsid w:val="007F132A"/>
    <w:rsid w:val="00817407"/>
    <w:rsid w:val="0088624D"/>
    <w:rsid w:val="008F3E1F"/>
    <w:rsid w:val="00943CB0"/>
    <w:rsid w:val="009A197C"/>
    <w:rsid w:val="00A24D1C"/>
    <w:rsid w:val="00A95833"/>
    <w:rsid w:val="00AC608D"/>
    <w:rsid w:val="00B21688"/>
    <w:rsid w:val="00B5239B"/>
    <w:rsid w:val="00B9153E"/>
    <w:rsid w:val="00BE3E1B"/>
    <w:rsid w:val="00C81B94"/>
    <w:rsid w:val="00CA0AF2"/>
    <w:rsid w:val="00CC1AE8"/>
    <w:rsid w:val="00CE39C2"/>
    <w:rsid w:val="00D21DC8"/>
    <w:rsid w:val="00D55E7A"/>
    <w:rsid w:val="00D847AB"/>
    <w:rsid w:val="00DD15A0"/>
    <w:rsid w:val="00E4782B"/>
    <w:rsid w:val="00E81C4D"/>
    <w:rsid w:val="00E94E84"/>
    <w:rsid w:val="00EC0FD1"/>
    <w:rsid w:val="00EE6EDE"/>
    <w:rsid w:val="00EF061E"/>
    <w:rsid w:val="00F2285B"/>
    <w:rsid w:val="00F65903"/>
    <w:rsid w:val="00FA56BB"/>
    <w:rsid w:val="00FC50ED"/>
    <w:rsid w:val="077B2444"/>
    <w:rsid w:val="0EA87821"/>
    <w:rsid w:val="1ACE32EB"/>
    <w:rsid w:val="1F4C16FF"/>
    <w:rsid w:val="211437E0"/>
    <w:rsid w:val="279C4AC1"/>
    <w:rsid w:val="27DE3B9A"/>
    <w:rsid w:val="2A7B6CED"/>
    <w:rsid w:val="2C0C54A1"/>
    <w:rsid w:val="2C4E6902"/>
    <w:rsid w:val="32EE307E"/>
    <w:rsid w:val="338C4B52"/>
    <w:rsid w:val="35E6655F"/>
    <w:rsid w:val="37F53537"/>
    <w:rsid w:val="38D043E2"/>
    <w:rsid w:val="455F2D4C"/>
    <w:rsid w:val="45EA4538"/>
    <w:rsid w:val="49650EDC"/>
    <w:rsid w:val="4D812E40"/>
    <w:rsid w:val="5A7064A6"/>
    <w:rsid w:val="5A975288"/>
    <w:rsid w:val="5B0F32E0"/>
    <w:rsid w:val="632F5CDB"/>
    <w:rsid w:val="63A219CA"/>
    <w:rsid w:val="6443302F"/>
    <w:rsid w:val="672D4992"/>
    <w:rsid w:val="6800782B"/>
    <w:rsid w:val="68505BE2"/>
    <w:rsid w:val="68E73981"/>
    <w:rsid w:val="69DB42A0"/>
    <w:rsid w:val="6C367D37"/>
    <w:rsid w:val="6EE94288"/>
    <w:rsid w:val="72B60B63"/>
    <w:rsid w:val="769C56CF"/>
    <w:rsid w:val="77945BD5"/>
    <w:rsid w:val="79A8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none"/>
    </w:rPr>
  </w:style>
  <w:style w:type="character" w:styleId="7">
    <w:name w:val="Emphasis"/>
    <w:basedOn w:val="5"/>
    <w:qFormat/>
    <w:uiPriority w:val="20"/>
  </w:style>
  <w:style w:type="character" w:styleId="8">
    <w:name w:val="HTML Definition"/>
    <w:basedOn w:val="5"/>
    <w:semiHidden/>
    <w:unhideWhenUsed/>
    <w:qFormat/>
    <w:uiPriority w:val="99"/>
  </w:style>
  <w:style w:type="character" w:styleId="9">
    <w:name w:val="HTML Acronym"/>
    <w:basedOn w:val="5"/>
    <w:semiHidden/>
    <w:unhideWhenUsed/>
    <w:uiPriority w:val="99"/>
  </w:style>
  <w:style w:type="character" w:styleId="10">
    <w:name w:val="HTML Variable"/>
    <w:basedOn w:val="5"/>
    <w:semiHidden/>
    <w:unhideWhenUsed/>
    <w:qFormat/>
    <w:uiPriority w:val="99"/>
  </w:style>
  <w:style w:type="character" w:styleId="11">
    <w:name w:val="Hyperlink"/>
    <w:basedOn w:val="5"/>
    <w:qFormat/>
    <w:uiPriority w:val="0"/>
    <w:rPr>
      <w:color w:val="092F56"/>
      <w:u w:val="none"/>
    </w:rPr>
  </w:style>
  <w:style w:type="character" w:styleId="12">
    <w:name w:val="HTML Code"/>
    <w:basedOn w:val="5"/>
    <w:semiHidden/>
    <w:unhideWhenUsed/>
    <w:uiPriority w:val="99"/>
    <w:rPr>
      <w:rFonts w:ascii="Courier New" w:hAnsi="Courier New"/>
      <w:sz w:val="20"/>
    </w:rPr>
  </w:style>
  <w:style w:type="character" w:styleId="13">
    <w:name w:val="HTML Cite"/>
    <w:basedOn w:val="5"/>
    <w:semiHidden/>
    <w:unhideWhenUsed/>
    <w:qFormat/>
    <w:uiPriority w:val="99"/>
  </w:style>
  <w:style w:type="character" w:customStyle="1" w:styleId="15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tspan_z"/>
    <w:basedOn w:val="5"/>
    <w:qFormat/>
    <w:uiPriority w:val="0"/>
    <w:rPr>
      <w:rFonts w:ascii="微软雅黑" w:hAnsi="微软雅黑" w:eastAsia="微软雅黑" w:cs="微软雅黑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301</Words>
  <Characters>1719</Characters>
  <Lines>14</Lines>
  <Paragraphs>4</Paragraphs>
  <TotalTime>12</TotalTime>
  <ScaleCrop>false</ScaleCrop>
  <LinksUpToDate>false</LinksUpToDate>
  <CharactersWithSpaces>2016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2016-09-08T02:37:00Z</dcterms:created>
  <dc:creator>李福云</dc:creator>
  <cp:lastModifiedBy>MoiraK</cp:lastModifiedBy>
  <cp:lastPrinted>2018-09-17T06:41:00Z</cp:lastPrinted>
  <dcterms:modified xsi:type="dcterms:W3CDTF">2018-09-18T09:24:13Z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