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52" w:rsidRPr="009C6652" w:rsidRDefault="009C6652" w:rsidP="009C6652">
      <w:pPr>
        <w:widowControl/>
        <w:jc w:val="center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9C6652">
        <w:rPr>
          <w:rFonts w:ascii="黑体" w:eastAsia="黑体" w:hAnsi="黑体" w:cs="Times New Roman" w:hint="eastAsia"/>
          <w:b/>
          <w:color w:val="000000" w:themeColor="text1"/>
          <w:kern w:val="0"/>
          <w:sz w:val="32"/>
          <w:szCs w:val="32"/>
        </w:rPr>
        <w:t>动物基因工程疫苗企业</w:t>
      </w:r>
      <w:r w:rsidRPr="009C6652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国家重点实验室</w:t>
      </w:r>
      <w:bookmarkStart w:id="0" w:name="_GoBack"/>
      <w:bookmarkEnd w:id="0"/>
      <w:r w:rsidRPr="009C6652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开放</w:t>
      </w:r>
      <w:r w:rsidR="001F3136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课题</w:t>
      </w:r>
      <w:r w:rsidRPr="009C6652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申请指南</w:t>
      </w:r>
      <w:r w:rsidR="00A46C98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（2018</w:t>
      </w:r>
      <w:r w:rsidR="00A25ED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年</w:t>
      </w:r>
      <w:r w:rsidR="00A46C98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）</w:t>
      </w:r>
    </w:p>
    <w:p w:rsidR="009C6652" w:rsidRPr="00F12FE3" w:rsidRDefault="00A46C98" w:rsidP="009C6652">
      <w:pPr>
        <w:widowControl/>
        <w:snapToGrid w:val="0"/>
        <w:spacing w:before="100" w:beforeAutospacing="1" w:after="100" w:afterAutospacing="1"/>
        <w:jc w:val="left"/>
        <w:rPr>
          <w:rFonts w:ascii="黑体" w:eastAsia="黑体" w:hAnsi="宋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一</w:t>
      </w:r>
      <w:r w:rsidR="009C6652" w:rsidRPr="00F12FE3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、资助对象</w:t>
      </w:r>
      <w:r w:rsidR="0030748A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及要求</w:t>
      </w:r>
    </w:p>
    <w:p w:rsidR="00E1357D" w:rsidRPr="00D57134" w:rsidRDefault="00DA4FAD" w:rsidP="009B0AE2">
      <w:pPr>
        <w:widowControl/>
        <w:spacing w:afterLines="50" w:after="156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12FE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开放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</w:t>
      </w:r>
      <w:r w:rsidRPr="00F12FE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面向国内外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科研机构、大专院校</w:t>
      </w:r>
      <w:r w:rsidRPr="00F12FE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生物科技公司等单位的科研人员，申请人应为</w:t>
      </w:r>
      <w:r w:rsidRPr="00F12FE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博士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包括在读博士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)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或具有副</w:t>
      </w:r>
      <w:r w:rsidRPr="00F12FE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高级</w:t>
      </w:r>
      <w:r w:rsidR="00450BBB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及以上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专业技术职称，并具有</w:t>
      </w:r>
      <w:r w:rsidRPr="000851CE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生物学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相关学科或交叉学科等研究背景和研究能力</w:t>
      </w:r>
      <w:r w:rsidRPr="00F12FE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</w:t>
      </w:r>
      <w:r w:rsidR="00E135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申请人须</w:t>
      </w:r>
      <w:r w:rsidR="00E1357D" w:rsidRPr="00D93A9C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保证</w:t>
      </w:r>
      <w:r w:rsidR="00E135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具备</w:t>
      </w:r>
      <w:r w:rsidR="00E1357D" w:rsidRPr="00D93A9C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完成</w:t>
      </w:r>
      <w:r w:rsidR="00E135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开放课题</w:t>
      </w:r>
      <w:r w:rsidR="00E1357D" w:rsidRPr="00D93A9C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所需的基本仪器设备</w:t>
      </w:r>
      <w:r w:rsidR="00E135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、人员团队等</w:t>
      </w:r>
      <w:r w:rsidR="00E1357D" w:rsidRPr="00D93A9C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支撑条件。</w:t>
      </w:r>
    </w:p>
    <w:p w:rsidR="00A25ED4" w:rsidRPr="00E1357D" w:rsidRDefault="00A25ED4" w:rsidP="009B0AE2">
      <w:pPr>
        <w:widowControl/>
        <w:spacing w:afterLines="50" w:after="156" w:line="30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A25ED4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二、资助</w:t>
      </w:r>
      <w:r w:rsidR="0030748A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额度</w:t>
      </w:r>
      <w:r>
        <w:rPr>
          <w:rFonts w:ascii="微软雅黑" w:eastAsia="微软雅黑" w:hAnsi="微软雅黑" w:hint="eastAsia"/>
          <w:color w:val="555555"/>
          <w:szCs w:val="21"/>
        </w:rPr>
        <w:br/>
      </w:r>
      <w:r w:rsidR="00A74972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2018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年开放课题总经费为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200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万元，每个课题</w:t>
      </w:r>
      <w:r w:rsidRPr="00A25ED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资助金额为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10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～</w:t>
      </w:r>
      <w:r w:rsidR="00D5713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30</w:t>
      </w:r>
      <w:r w:rsidRPr="00A25ED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万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元</w:t>
      </w:r>
      <w:r w:rsidRPr="00A25ED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执行期为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～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3</w:t>
      </w:r>
      <w:r w:rsidRPr="00A25ED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年，课题</w:t>
      </w:r>
      <w:r w:rsidR="00E135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经费须</w:t>
      </w:r>
      <w:r w:rsidRPr="00A25ED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单独核算</w:t>
      </w:r>
      <w:r w:rsidR="004A0D4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,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专款专用</w:t>
      </w:r>
      <w:r w:rsidRPr="00A25ED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。对于取得突出成果的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课题组</w:t>
      </w:r>
      <w:r w:rsidRPr="00A25ED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将给予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奖励，</w:t>
      </w:r>
      <w:r w:rsidR="00E135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对研究前景较好、有成果转化潜力的课题可滚动支持，不受执行期限制。</w:t>
      </w:r>
    </w:p>
    <w:p w:rsidR="009C6652" w:rsidRPr="00F12FE3" w:rsidRDefault="00A25ED4" w:rsidP="00DE1CDE">
      <w:pPr>
        <w:widowControl/>
        <w:snapToGrid w:val="0"/>
        <w:spacing w:before="100" w:beforeAutospacing="1" w:after="100" w:afterAutospacing="1"/>
        <w:jc w:val="left"/>
        <w:rPr>
          <w:rFonts w:ascii="黑体" w:eastAsia="黑体" w:hAnsi="宋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三</w:t>
      </w:r>
      <w:r w:rsidR="009C6652" w:rsidRPr="00F12FE3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、开放</w:t>
      </w:r>
      <w:r w:rsidR="009C5739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课题研究方向</w:t>
      </w:r>
    </w:p>
    <w:p w:rsidR="009C6652" w:rsidRPr="00F12FE3" w:rsidRDefault="00F12FE3" w:rsidP="009B0AE2">
      <w:pPr>
        <w:widowControl/>
        <w:spacing w:afterLines="50" w:after="156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本</w:t>
      </w:r>
      <w:r w:rsidR="00A25ED4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年度</w:t>
      </w:r>
      <w:r w:rsidR="009C6652" w:rsidRPr="00F12FE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开放</w:t>
      </w:r>
      <w:r w:rsidR="009C573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课题设置研究方向如下</w:t>
      </w:r>
      <w:r w:rsidR="009C6652" w:rsidRPr="00F12FE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</w:t>
      </w:r>
    </w:p>
    <w:p w:rsidR="009C6652" w:rsidRPr="00795A99" w:rsidRDefault="009C6652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b/>
          <w:color w:val="000000" w:themeColor="text1"/>
          <w:kern w:val="0"/>
          <w:sz w:val="24"/>
          <w:szCs w:val="24"/>
        </w:rPr>
      </w:pPr>
      <w:r w:rsidRPr="00795A99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A.</w:t>
      </w:r>
      <w:r w:rsidR="00610501" w:rsidRPr="00795A99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重要动物疫病致病机理及</w:t>
      </w:r>
      <w:r w:rsidR="005A1385" w:rsidRPr="00795A99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相应</w:t>
      </w:r>
      <w:r w:rsidR="00610501" w:rsidRPr="00795A99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防控措施研究</w:t>
      </w:r>
    </w:p>
    <w:p w:rsidR="00610501" w:rsidRPr="00795A99" w:rsidRDefault="00610501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proofErr w:type="gramStart"/>
      <w:r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Ⅰ重要</w:t>
      </w:r>
      <w:proofErr w:type="gramEnd"/>
      <w:r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动物疫病致病机理研究，</w:t>
      </w:r>
      <w:r w:rsidR="00241875"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如</w:t>
      </w:r>
      <w:r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相关疫病发生发展的</w:t>
      </w:r>
      <w:proofErr w:type="gramStart"/>
      <w:r w:rsidRPr="00795A99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的</w:t>
      </w:r>
      <w:proofErr w:type="gramEnd"/>
      <w:r w:rsidRPr="00795A99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重要分子靶标或调控</w:t>
      </w:r>
      <w:r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机制</w:t>
      </w:r>
      <w:r w:rsidR="00B2120D"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研究</w:t>
      </w:r>
      <w:r w:rsidR="00795A99"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；</w:t>
      </w:r>
    </w:p>
    <w:p w:rsidR="00795A99" w:rsidRPr="00795A99" w:rsidRDefault="00610501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proofErr w:type="gramStart"/>
      <w:r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Ⅱ</w:t>
      </w:r>
      <w:r w:rsidR="00B2120D"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现有</w:t>
      </w:r>
      <w:proofErr w:type="gramEnd"/>
      <w:r w:rsidR="007C3F7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动物细菌病新型</w:t>
      </w:r>
      <w:r w:rsidR="00241875"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防控</w:t>
      </w:r>
      <w:r w:rsidR="005A1385"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技术的研究</w:t>
      </w:r>
      <w:r w:rsidR="00795A99"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</w:t>
      </w:r>
    </w:p>
    <w:p w:rsidR="007C3F73" w:rsidRDefault="009C6652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795A99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B.</w:t>
      </w:r>
      <w:r w:rsidR="007C3F73"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>动物基因工程疫苗技术研究</w:t>
      </w:r>
    </w:p>
    <w:p w:rsidR="007C3F73" w:rsidRDefault="007C3F73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Ⅰ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以哺乳动物细胞为载体制备的亚单位疫苗技术研究；</w:t>
      </w:r>
    </w:p>
    <w:p w:rsidR="007C3F73" w:rsidRDefault="007C3F73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Ⅱ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反向遗传技术或病毒载体重组技术</w:t>
      </w:r>
      <w:r w:rsidR="00293ED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研究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；</w:t>
      </w:r>
    </w:p>
    <w:p w:rsidR="007C3F73" w:rsidRPr="007C3F73" w:rsidRDefault="007C3F73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Ⅲ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细胞基因编辑技术</w:t>
      </w:r>
      <w:r w:rsidR="00293ED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研究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</w:t>
      </w:r>
    </w:p>
    <w:p w:rsidR="009C6652" w:rsidRPr="00795A99" w:rsidRDefault="007C3F73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b/>
          <w:color w:val="000000" w:themeColor="text1"/>
          <w:kern w:val="0"/>
          <w:sz w:val="24"/>
          <w:szCs w:val="24"/>
        </w:rPr>
      </w:pPr>
      <w:r w:rsidRPr="00795A99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C.</w:t>
      </w:r>
      <w:r w:rsidR="005A1385" w:rsidRPr="00795A99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动物疫苗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制备</w:t>
      </w:r>
      <w:r w:rsidR="005A1385" w:rsidRPr="00795A99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关键</w:t>
      </w:r>
      <w:r w:rsidR="00795A99" w:rsidRPr="00795A99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先进</w:t>
      </w:r>
      <w:r w:rsidR="005A1385" w:rsidRPr="00795A99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技术研究</w:t>
      </w:r>
    </w:p>
    <w:p w:rsidR="005A1385" w:rsidRDefault="005A1385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proofErr w:type="gramStart"/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Ⅰ</w:t>
      </w:r>
      <w:r w:rsidR="00B2120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动物</w:t>
      </w:r>
      <w:proofErr w:type="gramEnd"/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疫苗</w:t>
      </w:r>
      <w:r w:rsidR="00B2120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抗原高效</w:t>
      </w:r>
      <w:r w:rsid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培养、下游处理等先进技术</w:t>
      </w:r>
      <w:r w:rsidR="00293ED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研究</w:t>
      </w:r>
      <w:r w:rsid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；</w:t>
      </w:r>
    </w:p>
    <w:p w:rsidR="00795A99" w:rsidRDefault="00B2120D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proofErr w:type="gramStart"/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Ⅱ</w:t>
      </w:r>
      <w:r w:rsid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动物</w:t>
      </w:r>
      <w:proofErr w:type="gramEnd"/>
      <w:r w:rsidR="00795A9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疫苗佐剂、免疫增强剂、疫苗制剂技术研究</w:t>
      </w:r>
      <w:r w:rsidR="007C3F7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；</w:t>
      </w:r>
    </w:p>
    <w:p w:rsidR="007C3F73" w:rsidRDefault="007C3F73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Ⅲ动物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疫病鉴别诊断方法研究。</w:t>
      </w:r>
    </w:p>
    <w:p w:rsidR="000030FB" w:rsidRDefault="00A25ED4" w:rsidP="00AC1E8D">
      <w:pPr>
        <w:widowControl/>
        <w:snapToGrid w:val="0"/>
        <w:spacing w:before="100" w:beforeAutospacing="1" w:after="100" w:afterAutospacing="1"/>
        <w:jc w:val="left"/>
        <w:rPr>
          <w:rFonts w:ascii="黑体" w:eastAsia="黑体" w:hAnsi="宋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lastRenderedPageBreak/>
        <w:t>四</w:t>
      </w:r>
      <w:r w:rsidR="009C6652" w:rsidRPr="009C5739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、开放课题设置类型</w:t>
      </w:r>
    </w:p>
    <w:p w:rsidR="00DA4FAD" w:rsidRPr="008B2AD8" w:rsidRDefault="00DA4FAD" w:rsidP="009B0AE2">
      <w:pPr>
        <w:widowControl/>
        <w:spacing w:afterLines="50" w:after="156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开放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</w:t>
      </w: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分为两种类型：</w:t>
      </w:r>
    </w:p>
    <w:p w:rsidR="00DA4FAD" w:rsidRDefault="00DA4FAD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8B2A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1.</w:t>
      </w:r>
      <w:r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8B2AD8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重点开放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课题</w:t>
      </w:r>
    </w:p>
    <w:p w:rsidR="00DA4FAD" w:rsidRDefault="00DA4FAD" w:rsidP="009B0AE2">
      <w:pPr>
        <w:widowControl/>
        <w:spacing w:afterLines="50" w:after="156" w:line="300" w:lineRule="auto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重点开放课题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研究的内容</w:t>
      </w: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必须是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根据开放课题指南发布的研究方向，</w:t>
      </w: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基于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国家或行业</w:t>
      </w: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急需研究的重点问题，或者是具有良好发展前景的学科交叉</w:t>
      </w:r>
      <w:proofErr w:type="gramStart"/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型科学</w:t>
      </w:r>
      <w:proofErr w:type="gramEnd"/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问题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，对整个行业乃至国家未来发展具有重要意义，能够带来重大产业技术革新的问题。</w:t>
      </w: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重点课题可以单独申请，也可以在其它执行得好的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</w:t>
      </w: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基础上延伸研究</w:t>
      </w:r>
      <w:r w:rsidRPr="00BB5A1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（后者申请人必须完全具备延伸研究权限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、</w:t>
      </w:r>
      <w:r w:rsidRPr="00BB5A1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知识产权独立所有权或相关授权）</w:t>
      </w:r>
      <w:r w:rsidRPr="008B2AD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</w:t>
      </w:r>
    </w:p>
    <w:p w:rsidR="00DA4FAD" w:rsidRDefault="00DA4FAD" w:rsidP="009B0AE2">
      <w:pPr>
        <w:widowControl/>
        <w:tabs>
          <w:tab w:val="num" w:pos="900"/>
        </w:tabs>
        <w:spacing w:afterLines="50" w:after="156" w:line="300" w:lineRule="auto"/>
        <w:ind w:left="900" w:hanging="420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8B2A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2.</w:t>
      </w:r>
      <w:r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8B2AD8"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自由申请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  <w:szCs w:val="24"/>
        </w:rPr>
        <w:t>课题</w:t>
      </w:r>
    </w:p>
    <w:p w:rsidR="00DA4FAD" w:rsidRDefault="00DA4FAD" w:rsidP="009B0AE2">
      <w:pPr>
        <w:widowControl/>
        <w:spacing w:afterLines="50" w:after="156" w:line="300" w:lineRule="auto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6853A1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自由申请课题是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对开放课题申报指南研究方向</w:t>
      </w:r>
      <w:r w:rsidRPr="006853A1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的促进和补充，与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申报指南发布</w:t>
      </w:r>
      <w:r w:rsidRPr="006853A1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的研究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领域和</w:t>
      </w:r>
      <w:r w:rsidRPr="006853A1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方向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基本一致，但研究内容、研究手段和方法应有新意，能填补行业、国内乃至国际空白，对行业技术发展有显著带动作用</w:t>
      </w:r>
      <w:r w:rsidRPr="006853A1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</w:t>
      </w:r>
    </w:p>
    <w:p w:rsidR="000030FB" w:rsidRDefault="009C6652" w:rsidP="00DA4FAD">
      <w:pPr>
        <w:widowControl/>
        <w:snapToGrid w:val="0"/>
        <w:spacing w:before="100" w:beforeAutospacing="1" w:after="100" w:afterAutospacing="1"/>
        <w:jc w:val="left"/>
        <w:rPr>
          <w:rFonts w:ascii="黑体" w:eastAsia="黑体" w:hAnsi="宋体" w:cs="宋体"/>
          <w:color w:val="000000" w:themeColor="text1"/>
          <w:kern w:val="0"/>
          <w:sz w:val="30"/>
          <w:szCs w:val="30"/>
        </w:rPr>
      </w:pPr>
      <w:r w:rsidRPr="008B2AD8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五、申请程序</w:t>
      </w:r>
      <w:r w:rsidR="00C07905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和执行要求</w:t>
      </w:r>
    </w:p>
    <w:p w:rsidR="000030FB" w:rsidRDefault="00A25ED4" w:rsidP="009B0AE2">
      <w:pPr>
        <w:widowControl/>
        <w:spacing w:afterLines="50" w:after="156" w:line="300" w:lineRule="auto"/>
        <w:ind w:firstLineChars="200" w:firstLine="480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BB5A1D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1.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申请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人须认真阅读</w:t>
      </w:r>
      <w:r w:rsidR="00E466C2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本指南，按照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《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动物基因工程疫苗重点实验室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开放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管理办法》</w:t>
      </w:r>
      <w:r w:rsidR="00E466C2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相关要求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填写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《动物基因工程疫苗国家重点实验室开放课题申请书》。</w:t>
      </w:r>
      <w:proofErr w:type="gramStart"/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经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所有</w:t>
      </w:r>
      <w:proofErr w:type="gramEnd"/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参与人员及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所在单位同意后，申请书一式三份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签字并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加盖公章后，</w:t>
      </w:r>
      <w:proofErr w:type="gramStart"/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寄动物</w:t>
      </w:r>
      <w:proofErr w:type="gramEnd"/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基因工程疫苗国家重点实验室综合办公室，同时将</w:t>
      </w:r>
      <w:hyperlink r:id="rId7" w:history="1">
        <w:r w:rsidRPr="0080297D">
          <w:rPr>
            <w:rFonts w:ascii="Times New Roman" w:eastAsia="宋体" w:hAnsi="Times New Roman" w:cs="宋体" w:hint="eastAsia"/>
            <w:color w:val="000000" w:themeColor="text1"/>
            <w:kern w:val="0"/>
            <w:sz w:val="24"/>
            <w:szCs w:val="24"/>
          </w:rPr>
          <w:t>电子版发到</w:t>
        </w:r>
        <w:r>
          <w:rPr>
            <w:rFonts w:ascii="Times New Roman" w:eastAsia="宋体" w:hAnsi="Times New Roman" w:cs="宋体" w:hint="eastAsia"/>
            <w:color w:val="000000" w:themeColor="text1"/>
            <w:kern w:val="0"/>
            <w:sz w:val="24"/>
            <w:szCs w:val="24"/>
          </w:rPr>
          <w:t>abbylee1983</w:t>
        </w:r>
        <w:r w:rsidRPr="00BB5A1D">
          <w:rPr>
            <w:rFonts w:ascii="Times New Roman" w:eastAsia="宋体" w:hAnsi="Times New Roman" w:cs="宋体"/>
            <w:color w:val="000000" w:themeColor="text1"/>
            <w:kern w:val="0"/>
            <w:sz w:val="24"/>
            <w:szCs w:val="24"/>
          </w:rPr>
          <w:t>@163.com</w:t>
        </w:r>
      </w:hyperlink>
      <w:r w:rsidR="00C07905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，申报书提交截止日期为</w:t>
      </w:r>
      <w:r w:rsidR="00C07905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2018</w:t>
      </w:r>
      <w:r w:rsidR="00C07905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年</w:t>
      </w:r>
      <w:r w:rsidR="00612F79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10</w:t>
      </w:r>
      <w:r w:rsidRPr="00ED56BB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月</w:t>
      </w:r>
      <w:r w:rsidR="002A4B0E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30</w:t>
      </w:r>
      <w:r w:rsidRPr="00ED56BB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日前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</w:t>
      </w:r>
    </w:p>
    <w:p w:rsidR="00DE72A7" w:rsidRDefault="00A25ED4" w:rsidP="009B0AE2">
      <w:pPr>
        <w:widowControl/>
        <w:spacing w:afterLines="50" w:after="156" w:line="300" w:lineRule="auto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2.</w:t>
      </w:r>
      <w:r w:rsidR="00A74972" w:rsidRPr="00A74972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</w:t>
      </w:r>
      <w:r w:rsidR="00A74972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课题管理单位将组织专家对</w:t>
      </w:r>
      <w:r w:rsidR="00A74972" w:rsidRPr="0091203B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申请</w:t>
      </w:r>
      <w:r w:rsidR="00A74972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</w:t>
      </w:r>
      <w:r w:rsidR="00A74972" w:rsidRPr="0091203B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进行评审，</w:t>
      </w:r>
      <w:r w:rsidR="00A74972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确定予以支持的课题。</w:t>
      </w:r>
    </w:p>
    <w:p w:rsidR="00DE72A7" w:rsidRDefault="00A25ED4" w:rsidP="009B0AE2">
      <w:pPr>
        <w:widowControl/>
        <w:spacing w:afterLines="50" w:after="156" w:line="300" w:lineRule="auto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3.</w:t>
      </w:r>
      <w:r w:rsidR="00DA4FA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</w:t>
      </w:r>
      <w:r w:rsidR="00DE72A7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课题申请人</w:t>
      </w:r>
      <w:r w:rsidR="00DA4FA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应</w:t>
      </w:r>
      <w:r w:rsidR="00DA4FAD" w:rsidRPr="00F52780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在</w:t>
      </w:r>
      <w:r w:rsidR="00DE72A7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接到通知后</w:t>
      </w:r>
      <w:r w:rsidR="00DE72A7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10</w:t>
      </w:r>
      <w:r w:rsidR="00DE72A7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个工作日</w:t>
      </w:r>
      <w:r w:rsidR="00DA4FA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内</w:t>
      </w:r>
      <w:r w:rsidR="00DE72A7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与实验室</w:t>
      </w:r>
      <w:r w:rsidR="00DE72A7" w:rsidRPr="00F52780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签订任务书，</w:t>
      </w:r>
      <w:r w:rsidR="00962713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并及时</w:t>
      </w:r>
      <w:r w:rsidR="00DE72A7" w:rsidRPr="00F52780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开展相应科研工作</w:t>
      </w:r>
      <w:r w:rsidR="00802121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。</w:t>
      </w:r>
    </w:p>
    <w:p w:rsidR="00C07905" w:rsidRPr="00BB5A1D" w:rsidRDefault="00C07905" w:rsidP="009B0AE2">
      <w:pPr>
        <w:widowControl/>
        <w:spacing w:afterLines="50" w:after="156" w:line="300" w:lineRule="auto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4.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开放课题须按照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《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动物基因工程疫苗重点实验室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开放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课题</w:t>
      </w:r>
      <w:r w:rsidRPr="0080297D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管理办法》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进行管理。</w:t>
      </w:r>
    </w:p>
    <w:p w:rsidR="009C6652" w:rsidRPr="005D1CB5" w:rsidRDefault="00A25ED4" w:rsidP="009C6652">
      <w:pPr>
        <w:widowControl/>
        <w:snapToGrid w:val="0"/>
        <w:spacing w:before="100" w:beforeAutospacing="1" w:after="100" w:afterAutospacing="1"/>
        <w:jc w:val="left"/>
        <w:rPr>
          <w:rFonts w:ascii="黑体" w:eastAsia="黑体" w:hAnsi="宋体" w:cs="宋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六</w:t>
      </w:r>
      <w:r w:rsidR="009C6652" w:rsidRPr="005D1CB5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、</w:t>
      </w:r>
      <w:r w:rsidR="00C07905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联系方式</w:t>
      </w:r>
    </w:p>
    <w:p w:rsidR="00C07905" w:rsidRPr="005D1CB5" w:rsidRDefault="00C07905" w:rsidP="009B0AE2">
      <w:pPr>
        <w:widowControl/>
        <w:spacing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D1CB5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联系人：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李芳</w:t>
      </w:r>
    </w:p>
    <w:p w:rsidR="00C07905" w:rsidRPr="005D1CB5" w:rsidRDefault="00C07905" w:rsidP="009B0AE2">
      <w:pPr>
        <w:widowControl/>
        <w:spacing w:afterLines="50" w:after="156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D1CB5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通讯地址：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山东省青岛市红岛经济区</w:t>
      </w:r>
      <w:proofErr w:type="gramStart"/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岙</w:t>
      </w:r>
      <w:proofErr w:type="gramEnd"/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东南路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21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号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座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4</w:t>
      </w:r>
      <w:proofErr w:type="gramStart"/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楼动物</w:t>
      </w:r>
      <w:proofErr w:type="gramEnd"/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基因工程疫苗国家重点实验室综合办公室</w:t>
      </w:r>
    </w:p>
    <w:p w:rsidR="00C07905" w:rsidRDefault="00C07905" w:rsidP="009B0AE2">
      <w:pPr>
        <w:widowControl/>
        <w:spacing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D1CB5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邮政编码：</w:t>
      </w:r>
      <w:r w:rsidRPr="005D1CB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266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114</w:t>
      </w:r>
    </w:p>
    <w:p w:rsidR="0047133F" w:rsidRPr="005D1CB5" w:rsidRDefault="0047133F" w:rsidP="009B0AE2">
      <w:pPr>
        <w:widowControl/>
        <w:spacing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邮箱：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abbylee1983@163.com</w:t>
      </w:r>
    </w:p>
    <w:p w:rsidR="00C07905" w:rsidRPr="005D1CB5" w:rsidRDefault="00C07905" w:rsidP="009B0AE2">
      <w:pPr>
        <w:widowControl/>
        <w:spacing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D1CB5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lastRenderedPageBreak/>
        <w:t>传真：</w:t>
      </w:r>
      <w:r w:rsidRPr="005D1CB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0532-5889761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8</w:t>
      </w:r>
    </w:p>
    <w:p w:rsidR="00005D5A" w:rsidRPr="0030748A" w:rsidRDefault="00C07905" w:rsidP="00AF62E3">
      <w:pPr>
        <w:widowControl/>
        <w:spacing w:afterLines="50" w:after="156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D1CB5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电话：</w:t>
      </w:r>
      <w:r w:rsidRPr="005D1CB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0532-58897619</w:t>
      </w:r>
    </w:p>
    <w:sectPr w:rsidR="00005D5A" w:rsidRPr="0030748A" w:rsidSect="00AE3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4B" w:rsidRDefault="00F54F4B" w:rsidP="009C6652">
      <w:r>
        <w:separator/>
      </w:r>
    </w:p>
  </w:endnote>
  <w:endnote w:type="continuationSeparator" w:id="0">
    <w:p w:rsidR="00F54F4B" w:rsidRDefault="00F54F4B" w:rsidP="009C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4B" w:rsidRDefault="00F54F4B" w:rsidP="009C6652">
      <w:r>
        <w:separator/>
      </w:r>
    </w:p>
  </w:footnote>
  <w:footnote w:type="continuationSeparator" w:id="0">
    <w:p w:rsidR="00F54F4B" w:rsidRDefault="00F54F4B" w:rsidP="009C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652"/>
    <w:rsid w:val="000030FB"/>
    <w:rsid w:val="00005D5A"/>
    <w:rsid w:val="0001313A"/>
    <w:rsid w:val="0015137A"/>
    <w:rsid w:val="00170E7C"/>
    <w:rsid w:val="00193A8D"/>
    <w:rsid w:val="001F3136"/>
    <w:rsid w:val="00241875"/>
    <w:rsid w:val="00293EDD"/>
    <w:rsid w:val="002A4B0E"/>
    <w:rsid w:val="002C4B7D"/>
    <w:rsid w:val="0030748A"/>
    <w:rsid w:val="00370BF0"/>
    <w:rsid w:val="00450BBB"/>
    <w:rsid w:val="0047133F"/>
    <w:rsid w:val="004A0D48"/>
    <w:rsid w:val="004A5CB3"/>
    <w:rsid w:val="004B7D77"/>
    <w:rsid w:val="005509AB"/>
    <w:rsid w:val="00554A37"/>
    <w:rsid w:val="00577520"/>
    <w:rsid w:val="005A1385"/>
    <w:rsid w:val="005C094E"/>
    <w:rsid w:val="005D1CB5"/>
    <w:rsid w:val="00610501"/>
    <w:rsid w:val="00612F79"/>
    <w:rsid w:val="00635B7F"/>
    <w:rsid w:val="006853A1"/>
    <w:rsid w:val="006877A8"/>
    <w:rsid w:val="00687F9A"/>
    <w:rsid w:val="00691A34"/>
    <w:rsid w:val="007306D6"/>
    <w:rsid w:val="00747DD7"/>
    <w:rsid w:val="00772BBE"/>
    <w:rsid w:val="007758BA"/>
    <w:rsid w:val="00795A99"/>
    <w:rsid w:val="007C3F73"/>
    <w:rsid w:val="00802121"/>
    <w:rsid w:val="0080297D"/>
    <w:rsid w:val="00804BF6"/>
    <w:rsid w:val="00821D34"/>
    <w:rsid w:val="0087196C"/>
    <w:rsid w:val="008744E3"/>
    <w:rsid w:val="008954A9"/>
    <w:rsid w:val="008B11C4"/>
    <w:rsid w:val="008B2AD8"/>
    <w:rsid w:val="008F6730"/>
    <w:rsid w:val="0091203B"/>
    <w:rsid w:val="00962713"/>
    <w:rsid w:val="009B0AE2"/>
    <w:rsid w:val="009B5DAE"/>
    <w:rsid w:val="009C5739"/>
    <w:rsid w:val="009C6652"/>
    <w:rsid w:val="00A25ED4"/>
    <w:rsid w:val="00A46C98"/>
    <w:rsid w:val="00A74972"/>
    <w:rsid w:val="00A92702"/>
    <w:rsid w:val="00AB0E86"/>
    <w:rsid w:val="00AC1E8D"/>
    <w:rsid w:val="00AF62E3"/>
    <w:rsid w:val="00B2120D"/>
    <w:rsid w:val="00B37655"/>
    <w:rsid w:val="00B50C6F"/>
    <w:rsid w:val="00B5503A"/>
    <w:rsid w:val="00B60A90"/>
    <w:rsid w:val="00B65D5D"/>
    <w:rsid w:val="00C07905"/>
    <w:rsid w:val="00C44657"/>
    <w:rsid w:val="00D57134"/>
    <w:rsid w:val="00D601DF"/>
    <w:rsid w:val="00D970AD"/>
    <w:rsid w:val="00DA4FAD"/>
    <w:rsid w:val="00DC0788"/>
    <w:rsid w:val="00DE1CDE"/>
    <w:rsid w:val="00DE72A7"/>
    <w:rsid w:val="00DF301E"/>
    <w:rsid w:val="00E1357D"/>
    <w:rsid w:val="00E32704"/>
    <w:rsid w:val="00E466C2"/>
    <w:rsid w:val="00E52DC9"/>
    <w:rsid w:val="00F12FE3"/>
    <w:rsid w:val="00F54F4B"/>
    <w:rsid w:val="00F80FB8"/>
    <w:rsid w:val="00F8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6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30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30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30452;&#25509;&#21457;&#21040;huanglin@bn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李艳芳</cp:lastModifiedBy>
  <cp:revision>37</cp:revision>
  <cp:lastPrinted>2018-07-30T05:29:00Z</cp:lastPrinted>
  <dcterms:created xsi:type="dcterms:W3CDTF">2017-02-06T00:11:00Z</dcterms:created>
  <dcterms:modified xsi:type="dcterms:W3CDTF">2018-09-19T03:44:00Z</dcterms:modified>
</cp:coreProperties>
</file>